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2F9" w14:textId="3FD208BA" w:rsidR="00C14FD4" w:rsidRPr="005E505D" w:rsidRDefault="0059200D" w:rsidP="000B1118">
      <w:pPr>
        <w:tabs>
          <w:tab w:val="right" w:pos="9900"/>
        </w:tabs>
        <w:rPr>
          <w:rFonts w:ascii="Palatino Linotype" w:hAnsi="Palatino Linotype"/>
          <w:sz w:val="22"/>
          <w:szCs w:val="22"/>
        </w:rPr>
      </w:pPr>
      <w:r>
        <w:rPr>
          <w:rFonts w:ascii="Palatino Linotype" w:hAnsi="Palatino Linotype"/>
          <w:b/>
          <w:i/>
          <w:sz w:val="22"/>
          <w:szCs w:val="22"/>
        </w:rPr>
        <w:t>Advanced Accounting</w:t>
      </w:r>
      <w:r w:rsidR="00130B64">
        <w:rPr>
          <w:rFonts w:ascii="Palatino Linotype" w:hAnsi="Palatino Linotype"/>
          <w:b/>
          <w:i/>
          <w:sz w:val="22"/>
          <w:szCs w:val="22"/>
        </w:rPr>
        <w:t xml:space="preserve">, </w:t>
      </w:r>
      <w:r w:rsidR="00D35464">
        <w:rPr>
          <w:rFonts w:ascii="Palatino Linotype" w:hAnsi="Palatino Linotype"/>
          <w:b/>
          <w:i/>
          <w:sz w:val="22"/>
          <w:szCs w:val="22"/>
        </w:rPr>
        <w:t>Spring</w:t>
      </w:r>
      <w:r w:rsidR="00136D0E">
        <w:rPr>
          <w:rFonts w:ascii="Palatino Linotype" w:hAnsi="Palatino Linotype"/>
          <w:b/>
          <w:i/>
          <w:sz w:val="22"/>
          <w:szCs w:val="22"/>
        </w:rPr>
        <w:t xml:space="preserve"> </w:t>
      </w:r>
      <w:r w:rsidR="00670AF8">
        <w:rPr>
          <w:rFonts w:ascii="Palatino Linotype" w:hAnsi="Palatino Linotype"/>
          <w:b/>
          <w:i/>
          <w:sz w:val="22"/>
          <w:szCs w:val="22"/>
        </w:rPr>
        <w:t>2022</w:t>
      </w:r>
      <w:r w:rsidR="00C824E7">
        <w:rPr>
          <w:rFonts w:ascii="Palatino Linotype" w:hAnsi="Palatino Linotype"/>
          <w:sz w:val="22"/>
          <w:szCs w:val="22"/>
        </w:rPr>
        <w:tab/>
      </w:r>
      <w:r w:rsidR="00130B64">
        <w:rPr>
          <w:rFonts w:ascii="Palatino Linotype" w:hAnsi="Palatino Linotype"/>
          <w:sz w:val="22"/>
          <w:szCs w:val="22"/>
        </w:rPr>
        <w:t xml:space="preserve">Dr. </w:t>
      </w:r>
      <w:r w:rsidR="00295BE0">
        <w:rPr>
          <w:rFonts w:ascii="Palatino Linotype" w:hAnsi="Palatino Linotype"/>
          <w:sz w:val="22"/>
          <w:szCs w:val="22"/>
        </w:rPr>
        <w:t>S</w:t>
      </w:r>
      <w:r w:rsidR="00295BE0" w:rsidRPr="00295BE0">
        <w:rPr>
          <w:rFonts w:ascii="Palatino Linotype" w:hAnsi="Palatino Linotype"/>
          <w:sz w:val="22"/>
          <w:szCs w:val="22"/>
        </w:rPr>
        <w:t xml:space="preserve">aad </w:t>
      </w:r>
      <w:r w:rsidR="00295BE0">
        <w:rPr>
          <w:rFonts w:ascii="Palatino Linotype" w:hAnsi="Palatino Linotype"/>
          <w:sz w:val="22"/>
          <w:szCs w:val="22"/>
        </w:rPr>
        <w:t>A</w:t>
      </w:r>
      <w:r w:rsidR="00295BE0" w:rsidRPr="00295BE0">
        <w:rPr>
          <w:rFonts w:ascii="Palatino Linotype" w:hAnsi="Palatino Linotype"/>
          <w:sz w:val="22"/>
          <w:szCs w:val="22"/>
        </w:rPr>
        <w:t>lkazemi</w:t>
      </w:r>
    </w:p>
    <w:p w14:paraId="6673F2FA" w14:textId="77777777" w:rsidR="005E505D" w:rsidRPr="005E505D" w:rsidRDefault="00A626EE" w:rsidP="0079093A">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2DEF9DE5" w14:textId="77777777" w:rsidR="002E72E5" w:rsidRDefault="002E72E5" w:rsidP="001F03DE">
      <w:pPr>
        <w:pStyle w:val="Header"/>
        <w:jc w:val="center"/>
      </w:pPr>
    </w:p>
    <w:p w14:paraId="1675AA64" w14:textId="77777777" w:rsidR="002E72E5" w:rsidRDefault="002E72E5" w:rsidP="001F03DE">
      <w:pPr>
        <w:pStyle w:val="Header"/>
        <w:jc w:val="center"/>
      </w:pPr>
    </w:p>
    <w:p w14:paraId="437B172F" w14:textId="5C8932FB" w:rsidR="001F03DE" w:rsidRPr="00A731D4" w:rsidRDefault="001F03DE" w:rsidP="001F03DE">
      <w:pPr>
        <w:pStyle w:val="Header"/>
        <w:jc w:val="center"/>
        <w:rPr>
          <w:b/>
          <w:bCs/>
          <w:sz w:val="28"/>
          <w:szCs w:val="28"/>
        </w:rPr>
      </w:pPr>
      <w:r>
        <w:rPr>
          <w:noProof/>
        </w:rPr>
        <w:drawing>
          <wp:anchor distT="0" distB="0" distL="114300" distR="114300" simplePos="0" relativeHeight="251660288" behindDoc="0" locked="0" layoutInCell="1" allowOverlap="1" wp14:anchorId="16F7672E" wp14:editId="1EB29A9C">
            <wp:simplePos x="0" y="0"/>
            <wp:positionH relativeFrom="column">
              <wp:posOffset>5307330</wp:posOffset>
            </wp:positionH>
            <wp:positionV relativeFrom="paragraph">
              <wp:posOffset>-226060</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9264" behindDoc="0" locked="0" layoutInCell="1" allowOverlap="1" wp14:anchorId="2C3DFC98" wp14:editId="24D2917D">
            <wp:simplePos x="0" y="0"/>
            <wp:positionH relativeFrom="column">
              <wp:posOffset>-320675</wp:posOffset>
            </wp:positionH>
            <wp:positionV relativeFrom="paragraph">
              <wp:posOffset>-207645</wp:posOffset>
            </wp:positionV>
            <wp:extent cx="944880" cy="944880"/>
            <wp:effectExtent l="0" t="0" r="7620" b="7620"/>
            <wp:wrapNone/>
            <wp:docPr id="3" name="Picture 3"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beer:Desktop:KU NEW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643539B1" w14:textId="666973C3" w:rsidR="001F03DE" w:rsidRPr="00A731D4" w:rsidRDefault="001F03DE" w:rsidP="001F03DE">
      <w:pPr>
        <w:pStyle w:val="Header"/>
        <w:jc w:val="center"/>
        <w:rPr>
          <w:b/>
          <w:bCs/>
          <w:sz w:val="28"/>
          <w:szCs w:val="28"/>
        </w:rPr>
      </w:pPr>
      <w:r w:rsidRPr="00A731D4">
        <w:rPr>
          <w:b/>
          <w:bCs/>
          <w:sz w:val="28"/>
          <w:szCs w:val="28"/>
        </w:rPr>
        <w:t>College of Business Administration</w:t>
      </w:r>
    </w:p>
    <w:p w14:paraId="68F33069" w14:textId="77777777" w:rsidR="001F03DE" w:rsidRPr="00B419B7" w:rsidRDefault="001F03DE" w:rsidP="001F03DE">
      <w:pPr>
        <w:pStyle w:val="Header"/>
        <w:jc w:val="center"/>
        <w:rPr>
          <w:b/>
          <w:bCs/>
          <w:sz w:val="28"/>
          <w:szCs w:val="28"/>
          <w:rtl/>
        </w:rPr>
      </w:pPr>
      <w:r>
        <w:rPr>
          <w:b/>
          <w:bCs/>
          <w:sz w:val="28"/>
          <w:szCs w:val="28"/>
        </w:rPr>
        <w:t>Master of Business Administration Program</w:t>
      </w:r>
    </w:p>
    <w:p w14:paraId="549528AD" w14:textId="77777777" w:rsidR="001F03DE" w:rsidRDefault="001F03DE" w:rsidP="001F03DE"/>
    <w:p w14:paraId="79464A56" w14:textId="77777777" w:rsidR="001F03DE" w:rsidRDefault="001F03DE" w:rsidP="001F03DE">
      <w:pPr>
        <w:rPr>
          <w:lang w:bidi="ar-KW"/>
        </w:rPr>
      </w:pPr>
    </w:p>
    <w:p w14:paraId="189ECF1D" w14:textId="77777777" w:rsidR="001F03DE" w:rsidRDefault="001F03DE" w:rsidP="001F03DE">
      <w:pPr>
        <w:pStyle w:val="Title"/>
      </w:pPr>
      <w:r w:rsidRPr="005C6592">
        <w:t>Course Syllabus</w:t>
      </w:r>
    </w:p>
    <w:p w14:paraId="1F7C4768" w14:textId="77777777" w:rsidR="001F03DE" w:rsidRPr="005C6592" w:rsidRDefault="001F03DE" w:rsidP="001F03DE">
      <w:pPr>
        <w:pStyle w:val="Title"/>
      </w:pPr>
    </w:p>
    <w:p w14:paraId="7DCC1946" w14:textId="5F6857E2" w:rsidR="001F03DE" w:rsidRPr="007D122A" w:rsidRDefault="00153863" w:rsidP="001F03DE">
      <w:pPr>
        <w:jc w:val="center"/>
        <w:rPr>
          <w:rFonts w:ascii="Arial Black" w:hAnsi="Arial Black"/>
          <w:sz w:val="28"/>
          <w:szCs w:val="28"/>
        </w:rPr>
      </w:pPr>
      <w:r w:rsidRPr="007D122A">
        <w:rPr>
          <w:rFonts w:ascii="Arial Black" w:hAnsi="Arial Black"/>
          <w:sz w:val="28"/>
          <w:szCs w:val="28"/>
        </w:rPr>
        <w:t>ACCT 407:  Advanced Accounting</w:t>
      </w:r>
      <w:r w:rsidR="001F03DE" w:rsidRPr="007D122A">
        <w:rPr>
          <w:rFonts w:ascii="Arial Black" w:hAnsi="Arial Black"/>
          <w:sz w:val="28"/>
          <w:szCs w:val="28"/>
        </w:rPr>
        <w:t xml:space="preserve"> (Acct. </w:t>
      </w:r>
      <w:r w:rsidR="007D122A">
        <w:rPr>
          <w:rFonts w:ascii="Arial Black" w:hAnsi="Arial Black"/>
          <w:sz w:val="28"/>
          <w:szCs w:val="28"/>
        </w:rPr>
        <w:t>407</w:t>
      </w:r>
      <w:r w:rsidR="001F03DE" w:rsidRPr="007D122A">
        <w:rPr>
          <w:rFonts w:ascii="Arial Black" w:hAnsi="Arial Black"/>
          <w:sz w:val="28"/>
          <w:szCs w:val="28"/>
        </w:rPr>
        <w:t xml:space="preserve">) </w:t>
      </w:r>
    </w:p>
    <w:p w14:paraId="19F290FC" w14:textId="66BA96B3" w:rsidR="001F03DE" w:rsidRPr="003B18F9" w:rsidRDefault="001F03DE" w:rsidP="001F03DE">
      <w:pPr>
        <w:pStyle w:val="Title"/>
        <w:rPr>
          <w:b w:val="0"/>
          <w:szCs w:val="28"/>
        </w:rPr>
      </w:pPr>
      <w:r w:rsidRPr="003B18F9">
        <w:rPr>
          <w:b w:val="0"/>
          <w:szCs w:val="28"/>
        </w:rPr>
        <w:t xml:space="preserve">Prerequisite Acct </w:t>
      </w:r>
      <w:r w:rsidR="00DC2992" w:rsidRPr="003B18F9">
        <w:rPr>
          <w:b w:val="0"/>
          <w:szCs w:val="28"/>
        </w:rPr>
        <w:t>308</w:t>
      </w:r>
    </w:p>
    <w:p w14:paraId="09B0E572" w14:textId="77777777" w:rsidR="001F03DE" w:rsidRPr="005C6592" w:rsidRDefault="001F03DE" w:rsidP="001F03DE">
      <w:pPr>
        <w:pStyle w:val="Title"/>
      </w:pPr>
    </w:p>
    <w:p w14:paraId="625F0E58" w14:textId="77777777" w:rsidR="001F03DE" w:rsidRPr="00D86E84" w:rsidRDefault="001F03DE" w:rsidP="001F03DE">
      <w:pPr>
        <w:pStyle w:val="Title"/>
      </w:pPr>
      <w:r w:rsidRPr="00D86E84">
        <w:t>Dr. Saad A. Alkazemi</w:t>
      </w:r>
    </w:p>
    <w:p w14:paraId="73B62E31" w14:textId="77777777" w:rsidR="001F03DE" w:rsidRDefault="001F03DE" w:rsidP="001F03DE"/>
    <w:p w14:paraId="2F17010B" w14:textId="77777777" w:rsidR="001F03DE" w:rsidRDefault="001F03DE" w:rsidP="001F03DE"/>
    <w:p w14:paraId="208FC490" w14:textId="5BBE6F86" w:rsidR="001F03DE" w:rsidRDefault="00762F3C" w:rsidP="001F03DE">
      <w:pPr>
        <w:jc w:val="center"/>
        <w:rPr>
          <w:b/>
          <w:sz w:val="28"/>
        </w:rPr>
      </w:pPr>
      <w:r>
        <w:rPr>
          <w:b/>
          <w:sz w:val="28"/>
        </w:rPr>
        <w:t>Spring</w:t>
      </w:r>
      <w:r w:rsidR="001F03DE">
        <w:rPr>
          <w:b/>
          <w:sz w:val="28"/>
        </w:rPr>
        <w:t xml:space="preserve"> Term 202</w:t>
      </w:r>
      <w:r>
        <w:rPr>
          <w:b/>
          <w:sz w:val="28"/>
        </w:rPr>
        <w:t>4</w:t>
      </w:r>
    </w:p>
    <w:p w14:paraId="46747951"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7D5EEA52" w14:textId="77777777" w:rsidR="001F03DE" w:rsidRDefault="001F03DE" w:rsidP="001F03DE">
      <w:pPr>
        <w:jc w:val="center"/>
        <w:rPr>
          <w:b/>
          <w:sz w:val="28"/>
        </w:rPr>
      </w:pPr>
    </w:p>
    <w:p w14:paraId="3D503A16"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Dr</w:t>
      </w:r>
      <w:r>
        <w:rPr>
          <w:rFonts w:ascii="Times New Roman" w:hAnsi="Times New Roman"/>
          <w:b/>
          <w:sz w:val="24"/>
        </w:rPr>
        <w:t>.</w:t>
      </w:r>
      <w:r w:rsidRPr="008A33EE">
        <w:rPr>
          <w:rFonts w:ascii="Times New Roman" w:hAnsi="Times New Roman"/>
          <w:b/>
          <w:sz w:val="24"/>
        </w:rPr>
        <w:t xml:space="preserve"> Saad A. A</w:t>
      </w:r>
      <w:r>
        <w:rPr>
          <w:rFonts w:ascii="Times New Roman" w:hAnsi="Times New Roman"/>
          <w:b/>
          <w:sz w:val="24"/>
        </w:rPr>
        <w:t>l</w:t>
      </w:r>
      <w:r w:rsidRPr="008A33EE">
        <w:rPr>
          <w:rFonts w:ascii="Times New Roman" w:hAnsi="Times New Roman"/>
          <w:b/>
          <w:sz w:val="24"/>
        </w:rPr>
        <w:t>kazemi</w:t>
      </w:r>
    </w:p>
    <w:p w14:paraId="49D11FDB"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Office Tel. Ext: 8511</w:t>
      </w:r>
    </w:p>
    <w:p w14:paraId="76BFE16F" w14:textId="28E55E8C"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 xml:space="preserve">Email: </w:t>
      </w:r>
      <w:hyperlink r:id="rId10" w:history="1">
        <w:r w:rsidRPr="000208EE">
          <w:rPr>
            <w:rStyle w:val="Hyperlink"/>
            <w:rFonts w:ascii="Times New Roman" w:hAnsi="Times New Roman"/>
            <w:sz w:val="24"/>
          </w:rPr>
          <w:t>saad.lkazemi@ku.edu.kw</w:t>
        </w:r>
      </w:hyperlink>
      <w:r>
        <w:rPr>
          <w:rFonts w:ascii="Times New Roman" w:hAnsi="Times New Roman"/>
          <w:b/>
          <w:sz w:val="24"/>
        </w:rPr>
        <w:t xml:space="preserve">  </w:t>
      </w:r>
    </w:p>
    <w:p w14:paraId="3A38471A" w14:textId="2928782B" w:rsidR="001F03DE" w:rsidRDefault="001F03DE" w:rsidP="00DE703D">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Pr>
          <w:rFonts w:ascii="Times New Roman" w:hAnsi="Times New Roman"/>
          <w:b/>
          <w:sz w:val="24"/>
        </w:rPr>
        <w:t xml:space="preserve">Classroom location: BUA-S </w:t>
      </w:r>
      <w:r w:rsidR="00297CFC">
        <w:rPr>
          <w:rFonts w:ascii="Times New Roman" w:hAnsi="Times New Roman"/>
          <w:b/>
          <w:sz w:val="24"/>
        </w:rPr>
        <w:t>C1</w:t>
      </w:r>
      <w:r w:rsidR="006C44BC">
        <w:rPr>
          <w:rFonts w:ascii="Times New Roman" w:hAnsi="Times New Roman"/>
          <w:b/>
          <w:sz w:val="24"/>
        </w:rPr>
        <w:t xml:space="preserve"> </w:t>
      </w:r>
      <w:r>
        <w:rPr>
          <w:rFonts w:ascii="Times New Roman" w:hAnsi="Times New Roman"/>
          <w:b/>
          <w:sz w:val="24"/>
        </w:rPr>
        <w:t>10</w:t>
      </w:r>
      <w:r w:rsidR="006C44BC">
        <w:rPr>
          <w:rFonts w:ascii="Times New Roman" w:hAnsi="Times New Roman"/>
          <w:b/>
          <w:sz w:val="24"/>
        </w:rPr>
        <w:t>0</w:t>
      </w:r>
      <w:r w:rsidR="00297CFC">
        <w:rPr>
          <w:rFonts w:ascii="Times New Roman" w:hAnsi="Times New Roman"/>
          <w:b/>
          <w:sz w:val="24"/>
        </w:rPr>
        <w:t>8</w:t>
      </w:r>
    </w:p>
    <w:p w14:paraId="1C0C79F4"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25AF4063" w14:textId="66F81519" w:rsidR="001F03DE" w:rsidRDefault="001F03DE" w:rsidP="001F03DE">
      <w:pPr>
        <w:jc w:val="both"/>
        <w:rPr>
          <w:b/>
          <w:bCs/>
        </w:rPr>
      </w:pPr>
      <w:r w:rsidRPr="008A33EE">
        <w:rPr>
          <w:b/>
          <w:bCs/>
        </w:rPr>
        <w:t>Office hours</w:t>
      </w:r>
      <w:r>
        <w:rPr>
          <w:b/>
          <w:bCs/>
        </w:rPr>
        <w:t>:</w:t>
      </w:r>
      <w:r w:rsidRPr="008A33EE">
        <w:rPr>
          <w:b/>
          <w:bCs/>
        </w:rPr>
        <w:t xml:space="preserve"> </w:t>
      </w:r>
      <w:r w:rsidR="00413A07">
        <w:rPr>
          <w:b/>
          <w:bCs/>
        </w:rPr>
        <w:t>Monday &amp; Wednesday</w:t>
      </w:r>
      <w:r w:rsidR="004C6669">
        <w:rPr>
          <w:b/>
          <w:bCs/>
        </w:rPr>
        <w:t xml:space="preserve"> 1</w:t>
      </w:r>
      <w:r w:rsidR="00413A07">
        <w:rPr>
          <w:b/>
          <w:bCs/>
        </w:rPr>
        <w:t>2</w:t>
      </w:r>
      <w:r w:rsidR="004C6669">
        <w:rPr>
          <w:b/>
          <w:bCs/>
        </w:rPr>
        <w:t>:30 -</w:t>
      </w:r>
      <w:r>
        <w:rPr>
          <w:b/>
          <w:bCs/>
        </w:rPr>
        <w:t xml:space="preserve"> 1</w:t>
      </w:r>
      <w:r w:rsidR="00AC3908">
        <w:rPr>
          <w:b/>
          <w:bCs/>
        </w:rPr>
        <w:t>3</w:t>
      </w:r>
      <w:r>
        <w:rPr>
          <w:b/>
          <w:bCs/>
        </w:rPr>
        <w:t>:</w:t>
      </w:r>
      <w:r w:rsidR="00AC3908">
        <w:rPr>
          <w:b/>
          <w:bCs/>
        </w:rPr>
        <w:t>45</w:t>
      </w:r>
      <w:r w:rsidR="004C6669">
        <w:rPr>
          <w:b/>
          <w:bCs/>
        </w:rPr>
        <w:t xml:space="preserve"> </w:t>
      </w:r>
      <w:r>
        <w:rPr>
          <w:b/>
          <w:bCs/>
        </w:rPr>
        <w:t>or</w:t>
      </w:r>
      <w:r w:rsidRPr="008A33EE">
        <w:rPr>
          <w:b/>
          <w:bCs/>
        </w:rPr>
        <w:t xml:space="preserve"> by </w:t>
      </w:r>
      <w:proofErr w:type="gramStart"/>
      <w:r w:rsidRPr="008A33EE">
        <w:rPr>
          <w:b/>
          <w:bCs/>
        </w:rPr>
        <w:t>appointment</w:t>
      </w:r>
      <w:r>
        <w:rPr>
          <w:b/>
          <w:bCs/>
        </w:rPr>
        <w:t>s</w:t>
      </w:r>
      <w:proofErr w:type="gramEnd"/>
      <w:r w:rsidRPr="008A33EE">
        <w:rPr>
          <w:b/>
          <w:bCs/>
        </w:rPr>
        <w:t>.</w:t>
      </w:r>
      <w:r>
        <w:rPr>
          <w:b/>
          <w:bCs/>
        </w:rPr>
        <w:t xml:space="preserve"> Best way to communicate with me is by sending an email or Teams chat (reasonable hours).  </w:t>
      </w:r>
    </w:p>
    <w:p w14:paraId="4F45D906"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1BB17654" w14:textId="7D22242D" w:rsidR="00E30830" w:rsidRPr="00E30830" w:rsidRDefault="00E30830"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heme="majorBidi" w:hAnsiTheme="majorBidi" w:cstheme="majorBidi"/>
          <w:b/>
          <w:sz w:val="24"/>
        </w:rPr>
      </w:pPr>
      <w:r w:rsidRPr="00E30830">
        <w:rPr>
          <w:rFonts w:asciiTheme="majorBidi" w:hAnsiTheme="majorBidi" w:cstheme="majorBidi"/>
          <w:b/>
          <w:sz w:val="24"/>
        </w:rPr>
        <w:t>TEAMS</w:t>
      </w:r>
    </w:p>
    <w:p w14:paraId="6673F30E" w14:textId="54F23000" w:rsidR="006B1B27" w:rsidRPr="00A87A15" w:rsidRDefault="00A87A15" w:rsidP="005D07BA">
      <w:pPr>
        <w:jc w:val="center"/>
        <w:rPr>
          <w:rFonts w:asciiTheme="majorBidi" w:hAnsiTheme="majorBidi" w:cstheme="majorBidi"/>
          <w:rtl/>
          <w:lang w:bidi="ar-KW"/>
        </w:rPr>
      </w:pPr>
      <w:r w:rsidRPr="00A87A15">
        <w:rPr>
          <w:rFonts w:asciiTheme="majorBidi" w:hAnsiTheme="majorBidi" w:cstheme="majorBidi"/>
          <w:color w:val="242424"/>
          <w:shd w:val="clear" w:color="auto" w:fill="F5F5F5"/>
        </w:rPr>
        <w:t>407-ADVANCED FINANCIAL ACCT.-S. ALKAZEMI-Days:24-</w:t>
      </w:r>
      <w:proofErr w:type="gramStart"/>
      <w:r w:rsidRPr="00A87A15">
        <w:rPr>
          <w:rFonts w:asciiTheme="majorBidi" w:hAnsiTheme="majorBidi" w:cstheme="majorBidi"/>
          <w:color w:val="242424"/>
          <w:shd w:val="clear" w:color="auto" w:fill="F5F5F5"/>
        </w:rPr>
        <w:t>Time:11:0</w:t>
      </w:r>
      <w:proofErr w:type="gramEnd"/>
      <w:r w:rsidRPr="00A87A15">
        <w:rPr>
          <w:rFonts w:asciiTheme="majorBidi" w:hAnsiTheme="majorBidi" w:cstheme="majorBidi"/>
          <w:color w:val="242424"/>
          <w:shd w:val="clear" w:color="auto" w:fill="F5F5F5"/>
        </w:rPr>
        <w:t>-SPRING 2023/2024</w:t>
      </w:r>
    </w:p>
    <w:p w14:paraId="3E46287C" w14:textId="77777777" w:rsidR="00904FF1" w:rsidRDefault="00904FF1" w:rsidP="000B1118">
      <w:pPr>
        <w:jc w:val="center"/>
        <w:rPr>
          <w:rFonts w:ascii="Palatino Linotype" w:hAnsi="Palatino Linotype"/>
          <w:b/>
          <w:bCs/>
        </w:rPr>
      </w:pPr>
    </w:p>
    <w:p w14:paraId="6673F312" w14:textId="7AD98B74" w:rsidR="005D07BA" w:rsidRDefault="00EC60FC" w:rsidP="00EC60FC">
      <w:pPr>
        <w:tabs>
          <w:tab w:val="left" w:pos="2153"/>
        </w:tabs>
        <w:rPr>
          <w:rFonts w:ascii="Palatino Linotype" w:hAnsi="Palatino Linotype"/>
        </w:rPr>
      </w:pPr>
      <w:r>
        <w:rPr>
          <w:rFonts w:ascii="Palatino Linotype" w:hAnsi="Palatino Linotype"/>
        </w:rPr>
        <w:tab/>
      </w:r>
    </w:p>
    <w:p w14:paraId="6673F313" w14:textId="77777777" w:rsidR="000F62D5" w:rsidRDefault="000F62D5" w:rsidP="006B1B27">
      <w:pPr>
        <w:jc w:val="center"/>
        <w:rPr>
          <w:rFonts w:ascii="Palatino Linotype" w:hAnsi="Palatino Linotype" w:cstheme="majorBidi"/>
          <w:b/>
          <w:bCs/>
        </w:rPr>
      </w:pPr>
    </w:p>
    <w:p w14:paraId="6673F314"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Vision:</w:t>
      </w:r>
    </w:p>
    <w:p w14:paraId="6673F315" w14:textId="77777777" w:rsidR="006B1B27" w:rsidRPr="000166B9" w:rsidRDefault="006B1B27" w:rsidP="006B1B27">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6673F316" w14:textId="77777777" w:rsidR="006B1B27" w:rsidRPr="00B02EC4" w:rsidRDefault="006B1B27" w:rsidP="006B1B27">
      <w:pPr>
        <w:jc w:val="center"/>
        <w:rPr>
          <w:rFonts w:asciiTheme="majorBidi" w:hAnsiTheme="majorBidi" w:cstheme="majorBidi"/>
        </w:rPr>
      </w:pPr>
    </w:p>
    <w:p w14:paraId="6673F317"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Mission:</w:t>
      </w:r>
    </w:p>
    <w:p w14:paraId="6673F318" w14:textId="77777777" w:rsidR="006B1B27" w:rsidRPr="000166B9" w:rsidRDefault="006B1B27" w:rsidP="006B1B27">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673F319" w14:textId="77777777" w:rsidR="006B1B27" w:rsidRDefault="006B1B27" w:rsidP="00EB2A57">
      <w:pPr>
        <w:jc w:val="center"/>
        <w:rPr>
          <w:rFonts w:ascii="Palatino Linotype" w:hAnsi="Palatino Linotype"/>
          <w:b/>
          <w:bCs/>
        </w:rPr>
      </w:pPr>
    </w:p>
    <w:p w14:paraId="6673F31A" w14:textId="77777777" w:rsidR="006B1B27" w:rsidRDefault="006B1B27" w:rsidP="00EB2A57">
      <w:pPr>
        <w:jc w:val="center"/>
        <w:rPr>
          <w:rFonts w:ascii="Palatino Linotype" w:hAnsi="Palatino Linotype"/>
          <w:b/>
          <w:bCs/>
        </w:rPr>
      </w:pPr>
    </w:p>
    <w:p w14:paraId="38798AE4" w14:textId="77777777" w:rsidR="00192868" w:rsidRDefault="00192868" w:rsidP="000166B9">
      <w:pPr>
        <w:pStyle w:val="Heading1"/>
        <w:spacing w:after="60"/>
        <w:rPr>
          <w:rFonts w:ascii="Palatino Linotype" w:hAnsi="Palatino Linotype"/>
          <w:sz w:val="28"/>
          <w:szCs w:val="28"/>
        </w:rPr>
      </w:pPr>
      <w:r>
        <w:rPr>
          <w:rFonts w:ascii="Palatino Linotype" w:hAnsi="Palatino Linotype"/>
          <w:sz w:val="28"/>
          <w:szCs w:val="28"/>
        </w:rPr>
        <w:t>CBA Objectives</w:t>
      </w:r>
    </w:p>
    <w:p w14:paraId="1CDED8B8" w14:textId="26D5465C" w:rsidR="00B52EDD" w:rsidRDefault="0026148A" w:rsidP="00B52EDD">
      <w:pPr>
        <w:pStyle w:val="BodyText"/>
        <w:rPr>
          <w:i/>
          <w:iCs/>
        </w:rPr>
      </w:pPr>
      <w:r w:rsidRPr="0026148A">
        <w:rPr>
          <w:i/>
          <w:iCs/>
        </w:rPr>
        <w:t xml:space="preserve">The mission of the CBA is to support and integrate with Kuwait </w:t>
      </w:r>
      <w:proofErr w:type="gramStart"/>
      <w:r w:rsidRPr="0026148A">
        <w:rPr>
          <w:i/>
          <w:iCs/>
        </w:rPr>
        <w:t>University’s  mission</w:t>
      </w:r>
      <w:proofErr w:type="gramEnd"/>
      <w:r w:rsidRPr="0026148A">
        <w:rPr>
          <w:i/>
          <w:iCs/>
        </w:rPr>
        <w:t xml:space="preserve">  by developing high quality professional skills in different areas of business administration, with the intellectual flexibility necessary to be successful in a dynamic business environment</w:t>
      </w:r>
      <w:r w:rsidR="00B52EDD">
        <w:rPr>
          <w:i/>
          <w:iCs/>
        </w:rPr>
        <w:t>.</w:t>
      </w:r>
    </w:p>
    <w:p w14:paraId="7DA3C57B" w14:textId="77777777" w:rsidR="00192868" w:rsidRDefault="00192868" w:rsidP="000166B9">
      <w:pPr>
        <w:pStyle w:val="Heading1"/>
        <w:spacing w:after="60"/>
        <w:rPr>
          <w:rFonts w:ascii="Palatino Linotype" w:hAnsi="Palatino Linotype"/>
          <w:sz w:val="28"/>
          <w:szCs w:val="28"/>
        </w:rPr>
      </w:pPr>
    </w:p>
    <w:p w14:paraId="6673F31B" w14:textId="0EDBF4F3" w:rsidR="000166B9" w:rsidRPr="00D13DC0" w:rsidRDefault="000166B9" w:rsidP="000166B9">
      <w:pPr>
        <w:pStyle w:val="Heading1"/>
        <w:spacing w:after="60"/>
        <w:rPr>
          <w:rFonts w:ascii="Palatino Linotype" w:hAnsi="Palatino Linotype"/>
          <w:sz w:val="28"/>
          <w:szCs w:val="28"/>
        </w:rPr>
      </w:pPr>
      <w:r w:rsidRPr="00D13DC0">
        <w:rPr>
          <w:rFonts w:ascii="Palatino Linotype" w:hAnsi="Palatino Linotype"/>
          <w:sz w:val="28"/>
          <w:szCs w:val="28"/>
        </w:rPr>
        <w:t>Course Description</w:t>
      </w:r>
    </w:p>
    <w:p w14:paraId="6673F31C" w14:textId="77777777" w:rsidR="005E4668" w:rsidRDefault="005E4668" w:rsidP="005E4668">
      <w:pPr>
        <w:pStyle w:val="BodyText"/>
        <w:rPr>
          <w:i/>
          <w:iCs/>
        </w:rPr>
      </w:pPr>
      <w:r>
        <w:rPr>
          <w:i/>
          <w:iCs/>
        </w:rPr>
        <w:t>The major objective of this course is to extend the discussions of accounting concepts and techniques beyond the intermediate financial level. It provides in-depth coverage of accounting issues related to accounting for associate companies, corporate combinations, preparation and usage of consolidated financial statements, accounting for partnerships, and many more.</w:t>
      </w:r>
    </w:p>
    <w:p w14:paraId="6673F31D" w14:textId="77777777" w:rsidR="005E4668" w:rsidRPr="001C15EC" w:rsidRDefault="005E4668" w:rsidP="005E4668">
      <w:pPr>
        <w:pStyle w:val="BodyText"/>
        <w:rPr>
          <w:i/>
          <w:iCs/>
        </w:rPr>
      </w:pPr>
    </w:p>
    <w:p w14:paraId="6673F31E" w14:textId="77777777" w:rsidR="001E60A0" w:rsidRDefault="001E60A0" w:rsidP="000166B9">
      <w:pPr>
        <w:jc w:val="center"/>
        <w:rPr>
          <w:rFonts w:ascii="Palatino Linotype" w:hAnsi="Palatino Linotype"/>
          <w:b/>
          <w:bCs/>
        </w:rPr>
      </w:pPr>
    </w:p>
    <w:p w14:paraId="6673F31F" w14:textId="77777777" w:rsidR="00F8106A" w:rsidRDefault="00F8106A">
      <w:pPr>
        <w:rPr>
          <w:rFonts w:ascii="Palatino Linotype" w:hAnsi="Palatino Linotype"/>
        </w:rPr>
      </w:pPr>
    </w:p>
    <w:p w14:paraId="6673F320" w14:textId="77777777" w:rsidR="000B1118" w:rsidRDefault="000B1118">
      <w:pPr>
        <w:rPr>
          <w:rFonts w:ascii="Palatino Linotype" w:hAnsi="Palatino Linotype"/>
        </w:rPr>
      </w:pPr>
    </w:p>
    <w:p w14:paraId="6673F321" w14:textId="77777777" w:rsidR="006B1B27"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 xml:space="preserve">Course Requirements and </w:t>
      </w:r>
      <w:r w:rsidRPr="00CE00AA">
        <w:rPr>
          <w:rFonts w:ascii="Palatino Linotype" w:hAnsi="Palatino Linotype"/>
          <w:sz w:val="28"/>
          <w:szCs w:val="28"/>
          <w:u w:val="single"/>
        </w:rPr>
        <w:t>Policies</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6673F322" w14:textId="77777777" w:rsidR="006B1B27" w:rsidRDefault="006B1B27" w:rsidP="006B1B27">
      <w:pPr>
        <w:widowControl/>
        <w:ind w:left="720"/>
        <w:jc w:val="center"/>
        <w:rPr>
          <w:b/>
          <w:bCs/>
          <w:i/>
          <w:iCs/>
        </w:rPr>
      </w:pPr>
    </w:p>
    <w:p w14:paraId="6673F323" w14:textId="77777777" w:rsidR="006B1B27" w:rsidRPr="00A22883" w:rsidRDefault="006B1B27" w:rsidP="006B1B27">
      <w:pPr>
        <w:widowControl/>
        <w:ind w:left="720"/>
        <w:jc w:val="center"/>
        <w:rPr>
          <w:b/>
          <w:bCs/>
          <w:i/>
          <w:iCs/>
        </w:rPr>
      </w:pPr>
      <w:r w:rsidRPr="00A22883">
        <w:rPr>
          <w:b/>
          <w:bCs/>
          <w:i/>
          <w:iCs/>
        </w:rPr>
        <w:t xml:space="preserve">You are responsible for knowing these </w:t>
      </w:r>
      <w:proofErr w:type="gramStart"/>
      <w:r w:rsidRPr="00A22883">
        <w:rPr>
          <w:b/>
          <w:bCs/>
          <w:i/>
          <w:iCs/>
        </w:rPr>
        <w:t>policies</w:t>
      </w:r>
      <w:proofErr w:type="gramEnd"/>
    </w:p>
    <w:p w14:paraId="6673F324" w14:textId="77777777" w:rsidR="006B1B27" w:rsidRDefault="006B1B27" w:rsidP="006B1B27">
      <w:pPr>
        <w:widowControl/>
        <w:ind w:left="720"/>
        <w:jc w:val="center"/>
        <w:rPr>
          <w:b/>
          <w:bCs/>
          <w:i/>
          <w:iCs/>
        </w:rPr>
      </w:pPr>
      <w:r w:rsidRPr="00A22883">
        <w:rPr>
          <w:b/>
          <w:bCs/>
          <w:i/>
          <w:iCs/>
        </w:rPr>
        <w:t xml:space="preserve">“I didn’t know” is not an </w:t>
      </w:r>
      <w:proofErr w:type="gramStart"/>
      <w:r w:rsidRPr="00A22883">
        <w:rPr>
          <w:b/>
          <w:bCs/>
          <w:i/>
          <w:iCs/>
        </w:rPr>
        <w:t>excuse</w:t>
      </w:r>
      <w:proofErr w:type="gramEnd"/>
    </w:p>
    <w:p w14:paraId="6673F325" w14:textId="77777777" w:rsidR="006B1B27" w:rsidRPr="00A22883" w:rsidRDefault="006B1B27" w:rsidP="00984535">
      <w:pPr>
        <w:widowControl/>
        <w:spacing w:before="120" w:after="120"/>
        <w:ind w:left="720"/>
        <w:jc w:val="both"/>
        <w:rPr>
          <w:b/>
          <w:bCs/>
          <w:i/>
          <w:iCs/>
        </w:rPr>
      </w:pPr>
    </w:p>
    <w:p w14:paraId="6673F326" w14:textId="77777777" w:rsidR="006B1B27" w:rsidRDefault="006B1B27" w:rsidP="000B1118">
      <w:pPr>
        <w:widowControl/>
        <w:numPr>
          <w:ilvl w:val="0"/>
          <w:numId w:val="22"/>
        </w:numPr>
        <w:spacing w:line="276" w:lineRule="auto"/>
        <w:ind w:left="810" w:hanging="357"/>
        <w:jc w:val="both"/>
      </w:pPr>
      <w:r w:rsidRPr="00723BAF">
        <w:rPr>
          <w:b/>
          <w:bCs/>
          <w:i/>
          <w:iCs/>
        </w:rPr>
        <w:t>Respect</w:t>
      </w:r>
      <w:r>
        <w:rPr>
          <w:b/>
          <w:bCs/>
          <w:i/>
          <w:iCs/>
        </w:rPr>
        <w:t xml:space="preserve">. </w:t>
      </w:r>
      <w:r>
        <w:t xml:space="preserve">Respect is </w:t>
      </w:r>
      <w:proofErr w:type="gramStart"/>
      <w:r>
        <w:t>number</w:t>
      </w:r>
      <w:proofErr w:type="gramEnd"/>
      <w:r>
        <w:t xml:space="preserve"> one priority. Show respect and you will be treated with respect. Do not chit chat in class, do not </w:t>
      </w:r>
      <w:r w:rsidR="000F62D5">
        <w:t xml:space="preserve">laugh with your friends, and do not </w:t>
      </w:r>
      <w:r>
        <w:t xml:space="preserve">use </w:t>
      </w:r>
      <w:r w:rsidR="000F62D5">
        <w:t xml:space="preserve">your </w:t>
      </w:r>
      <w:r>
        <w:t>cell phone in class, come prepared and show you did some effort.</w:t>
      </w:r>
    </w:p>
    <w:p w14:paraId="6673F327" w14:textId="77777777" w:rsidR="006B1B27" w:rsidRPr="004B3C7D" w:rsidRDefault="006B1B27" w:rsidP="000B1118">
      <w:pPr>
        <w:pStyle w:val="ListParagraph"/>
        <w:widowControl/>
        <w:numPr>
          <w:ilvl w:val="0"/>
          <w:numId w:val="22"/>
        </w:numPr>
        <w:spacing w:line="276" w:lineRule="auto"/>
        <w:ind w:left="810" w:hanging="357"/>
        <w:contextualSpacing w:val="0"/>
        <w:jc w:val="both"/>
      </w:pPr>
      <w:r w:rsidRPr="00723BAF">
        <w:rPr>
          <w:b/>
          <w:bCs/>
          <w:i/>
          <w:iCs/>
        </w:rPr>
        <w:t>Cheating</w:t>
      </w:r>
      <w:r>
        <w:t xml:space="preserve">. </w:t>
      </w:r>
      <w:proofErr w:type="gramStart"/>
      <w:r w:rsidRPr="004B3C7D">
        <w:t>All of</w:t>
      </w:r>
      <w:proofErr w:type="gramEnd"/>
      <w:r w:rsidRPr="004B3C7D">
        <w:t xml:space="preserve"> the following acts will be considered as cheating:</w:t>
      </w:r>
    </w:p>
    <w:p w14:paraId="6673F328" w14:textId="77777777" w:rsidR="006B1B27" w:rsidRPr="007F2D4E" w:rsidRDefault="006B1B27" w:rsidP="000B1118">
      <w:pPr>
        <w:numPr>
          <w:ilvl w:val="0"/>
          <w:numId w:val="23"/>
        </w:numPr>
        <w:spacing w:line="276" w:lineRule="auto"/>
        <w:ind w:hanging="357"/>
        <w:jc w:val="both"/>
      </w:pPr>
      <w:r w:rsidRPr="007F2D4E">
        <w:t>Presenting work that you copied from someone else as yours</w:t>
      </w:r>
    </w:p>
    <w:p w14:paraId="6673F329" w14:textId="77777777" w:rsidR="006B1B27" w:rsidRPr="007F2D4E" w:rsidRDefault="006B1B27" w:rsidP="000B1118">
      <w:pPr>
        <w:numPr>
          <w:ilvl w:val="0"/>
          <w:numId w:val="23"/>
        </w:numPr>
        <w:spacing w:line="276" w:lineRule="auto"/>
        <w:ind w:hanging="357"/>
        <w:jc w:val="both"/>
      </w:pPr>
      <w:r w:rsidRPr="007F2D4E">
        <w:t>Talking to others during exams or quizzes</w:t>
      </w:r>
    </w:p>
    <w:p w14:paraId="6673F32A" w14:textId="77777777" w:rsidR="006B1B27" w:rsidRPr="007F2D4E" w:rsidRDefault="006B1B27" w:rsidP="000B1118">
      <w:pPr>
        <w:numPr>
          <w:ilvl w:val="0"/>
          <w:numId w:val="23"/>
        </w:numPr>
        <w:spacing w:line="276" w:lineRule="auto"/>
        <w:ind w:hanging="357"/>
        <w:jc w:val="both"/>
      </w:pPr>
      <w:r w:rsidRPr="007F2D4E">
        <w:t>Looking over someone else's exam during the exam or quizzes</w:t>
      </w:r>
    </w:p>
    <w:p w14:paraId="6673F32B" w14:textId="77777777" w:rsidR="006B1B27" w:rsidRPr="007F2D4E" w:rsidRDefault="006B1B27" w:rsidP="000B1118">
      <w:pPr>
        <w:numPr>
          <w:ilvl w:val="0"/>
          <w:numId w:val="23"/>
        </w:numPr>
        <w:spacing w:line="276" w:lineRule="auto"/>
        <w:ind w:hanging="357"/>
        <w:jc w:val="both"/>
      </w:pPr>
      <w:r w:rsidRPr="007F2D4E">
        <w:t>Using your mobile phone during exams or quizzes (regardless of what are you using it for)</w:t>
      </w:r>
    </w:p>
    <w:p w14:paraId="6673F32C" w14:textId="77777777" w:rsidR="006B1B27" w:rsidRDefault="006B1B27" w:rsidP="000B1118">
      <w:pPr>
        <w:numPr>
          <w:ilvl w:val="0"/>
          <w:numId w:val="23"/>
        </w:numPr>
        <w:spacing w:line="276" w:lineRule="auto"/>
        <w:ind w:hanging="357"/>
        <w:jc w:val="both"/>
      </w:pPr>
      <w:r w:rsidRPr="007F2D4E">
        <w:t>Communicating with anyone else during any quiz or exam</w:t>
      </w:r>
    </w:p>
    <w:p w14:paraId="6673F32E" w14:textId="0B4F835D" w:rsidR="006B1B27" w:rsidRPr="00983AD2" w:rsidRDefault="006B1B27" w:rsidP="00983AD2">
      <w:pPr>
        <w:numPr>
          <w:ilvl w:val="1"/>
          <w:numId w:val="23"/>
        </w:numPr>
        <w:spacing w:line="276" w:lineRule="auto"/>
        <w:jc w:val="both"/>
        <w:rPr>
          <w:b/>
          <w:bCs/>
          <w:i/>
          <w:iCs/>
        </w:rPr>
      </w:pPr>
      <w:r w:rsidRPr="00983AD2">
        <w:rPr>
          <w:b/>
          <w:bCs/>
          <w:i/>
          <w:iCs/>
        </w:rPr>
        <w:t>Students will be given an F</w:t>
      </w:r>
      <w:r w:rsidR="00B62B1C">
        <w:rPr>
          <w:b/>
          <w:bCs/>
          <w:i/>
          <w:iCs/>
        </w:rPr>
        <w:t>C</w:t>
      </w:r>
      <w:r w:rsidRPr="00983AD2">
        <w:rPr>
          <w:b/>
          <w:bCs/>
          <w:i/>
          <w:iCs/>
        </w:rPr>
        <w:t xml:space="preserve"> </w:t>
      </w:r>
      <w:r w:rsidR="00983AD2" w:rsidRPr="00983AD2">
        <w:rPr>
          <w:b/>
          <w:bCs/>
          <w:i/>
          <w:iCs/>
        </w:rPr>
        <w:t>grade</w:t>
      </w:r>
      <w:r w:rsidRPr="00983AD2">
        <w:rPr>
          <w:b/>
          <w:bCs/>
          <w:i/>
          <w:iCs/>
        </w:rPr>
        <w:t xml:space="preserve"> for that </w:t>
      </w:r>
      <w:proofErr w:type="gramStart"/>
      <w:r w:rsidRPr="00983AD2">
        <w:rPr>
          <w:b/>
          <w:bCs/>
          <w:i/>
          <w:iCs/>
        </w:rPr>
        <w:t>semester</w:t>
      </w:r>
      <w:proofErr w:type="gramEnd"/>
    </w:p>
    <w:p w14:paraId="6673F330" w14:textId="77777777" w:rsidR="006B1B27" w:rsidRDefault="006B1B27" w:rsidP="000B1118">
      <w:pPr>
        <w:widowControl/>
        <w:numPr>
          <w:ilvl w:val="0"/>
          <w:numId w:val="19"/>
        </w:numPr>
        <w:spacing w:line="276" w:lineRule="auto"/>
        <w:ind w:hanging="357"/>
        <w:jc w:val="both"/>
      </w:pPr>
      <w:r w:rsidRPr="00723BAF">
        <w:rPr>
          <w:b/>
          <w:bCs/>
          <w:i/>
          <w:iCs/>
        </w:rPr>
        <w:t>Class Time</w:t>
      </w:r>
      <w:r>
        <w:t xml:space="preserve">. </w:t>
      </w:r>
      <w:r w:rsidRPr="007F2D4E">
        <w:t>Be on time for the lecture</w:t>
      </w:r>
      <w:r>
        <w:t xml:space="preserve">, I will not lock the door or not allow you to enter if you arrive late, but I will take </w:t>
      </w:r>
      <w:proofErr w:type="gramStart"/>
      <w:r>
        <w:t>note</w:t>
      </w:r>
      <w:proofErr w:type="gramEnd"/>
      <w:r>
        <w:t xml:space="preserve"> and this might affect your final curve</w:t>
      </w:r>
    </w:p>
    <w:p w14:paraId="6673F331" w14:textId="77777777" w:rsidR="006B1B27" w:rsidRDefault="006B1B27" w:rsidP="000B1118">
      <w:pPr>
        <w:widowControl/>
        <w:numPr>
          <w:ilvl w:val="0"/>
          <w:numId w:val="19"/>
        </w:numPr>
        <w:spacing w:line="276" w:lineRule="auto"/>
        <w:ind w:hanging="357"/>
        <w:jc w:val="both"/>
      </w:pPr>
      <w:r w:rsidRPr="00723BAF">
        <w:rPr>
          <w:b/>
          <w:bCs/>
          <w:i/>
          <w:iCs/>
        </w:rPr>
        <w:t>Make-up Exams</w:t>
      </w:r>
      <w:r>
        <w:rPr>
          <w:b/>
          <w:bCs/>
          <w:i/>
          <w:iCs/>
        </w:rPr>
        <w:t xml:space="preserve">. </w:t>
      </w:r>
      <w:r w:rsidRPr="00723BAF">
        <w:t>Make-up Exams</w:t>
      </w:r>
      <w:r>
        <w:t xml:space="preserve"> will be given for missed exams </w:t>
      </w:r>
      <w:r>
        <w:rPr>
          <w:b/>
          <w:bCs/>
        </w:rPr>
        <w:t>only</w:t>
      </w:r>
      <w:r>
        <w:t xml:space="preserve"> with a </w:t>
      </w:r>
      <w:proofErr w:type="gramStart"/>
      <w:r>
        <w:t>University</w:t>
      </w:r>
      <w:proofErr w:type="gramEnd"/>
      <w:r>
        <w:t xml:space="preserve"> approved excused absence. </w:t>
      </w:r>
    </w:p>
    <w:p w14:paraId="6673F332" w14:textId="77777777" w:rsidR="006B1B27" w:rsidRDefault="006B1B27" w:rsidP="000B1118">
      <w:pPr>
        <w:pStyle w:val="ListParagraph"/>
        <w:spacing w:line="276" w:lineRule="auto"/>
        <w:contextualSpacing w:val="0"/>
        <w:jc w:val="both"/>
      </w:pPr>
    </w:p>
    <w:p w14:paraId="6673F333" w14:textId="3A07A7CD" w:rsidR="006B1B27" w:rsidRDefault="006B1B27" w:rsidP="000B1118">
      <w:pPr>
        <w:widowControl/>
        <w:numPr>
          <w:ilvl w:val="0"/>
          <w:numId w:val="19"/>
        </w:numPr>
        <w:spacing w:line="276" w:lineRule="auto"/>
        <w:ind w:hanging="357"/>
        <w:jc w:val="both"/>
      </w:pPr>
      <w:r w:rsidRPr="00B37478">
        <w:rPr>
          <w:b/>
          <w:bCs/>
          <w:i/>
          <w:iCs/>
        </w:rPr>
        <w:t>Professor – Students Communication</w:t>
      </w:r>
      <w:r>
        <w:t xml:space="preserve">. </w:t>
      </w:r>
      <w:r w:rsidRPr="00723BAF">
        <w:t xml:space="preserve">For ease of communication between us, </w:t>
      </w:r>
      <w:r>
        <w:t xml:space="preserve">I will post announcements </w:t>
      </w:r>
      <w:r w:rsidRPr="00723BAF">
        <w:t xml:space="preserve">in </w:t>
      </w:r>
      <w:r w:rsidR="00E86EB9">
        <w:t>MS Teams</w:t>
      </w:r>
      <w:r>
        <w:t xml:space="preserve"> related to my classes.</w:t>
      </w:r>
    </w:p>
    <w:p w14:paraId="6673F336" w14:textId="77777777" w:rsidR="006B1B27" w:rsidRPr="007F2D4E" w:rsidRDefault="006B1B27" w:rsidP="000B1118">
      <w:pPr>
        <w:widowControl/>
        <w:numPr>
          <w:ilvl w:val="0"/>
          <w:numId w:val="19"/>
        </w:numPr>
        <w:spacing w:line="276" w:lineRule="auto"/>
        <w:ind w:hanging="357"/>
        <w:jc w:val="both"/>
      </w:pPr>
      <w:r w:rsidRPr="00450C6A">
        <w:rPr>
          <w:b/>
          <w:bCs/>
          <w:i/>
          <w:iCs/>
        </w:rPr>
        <w:t>Disability</w:t>
      </w:r>
      <w:r>
        <w:t xml:space="preserve">. </w:t>
      </w:r>
      <w:r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6673F337" w14:textId="77777777" w:rsidR="006B1B27" w:rsidRDefault="006B1B27">
      <w:pPr>
        <w:rPr>
          <w:rFonts w:ascii="Palatino Linotype" w:hAnsi="Palatino Linotype"/>
        </w:rPr>
      </w:pPr>
    </w:p>
    <w:p w14:paraId="6673F338" w14:textId="77777777" w:rsidR="000B1118" w:rsidRDefault="000B1118">
      <w:pPr>
        <w:rPr>
          <w:rFonts w:ascii="Palatino Linotype" w:hAnsi="Palatino Linotype"/>
        </w:rPr>
      </w:pPr>
    </w:p>
    <w:p w14:paraId="6673F33A" w14:textId="77777777" w:rsidR="000B1118" w:rsidRDefault="000B1118">
      <w:pPr>
        <w:widowControl/>
        <w:rPr>
          <w:rFonts w:ascii="Palatino Linotype" w:hAnsi="Palatino Linotype" w:cs="Tahoma"/>
          <w:b/>
          <w:sz w:val="28"/>
          <w:szCs w:val="28"/>
          <w:u w:val="single"/>
        </w:rPr>
      </w:pPr>
      <w:r>
        <w:rPr>
          <w:rFonts w:ascii="Palatino Linotype" w:hAnsi="Palatino Linotype"/>
          <w:bCs/>
          <w:sz w:val="28"/>
          <w:szCs w:val="28"/>
          <w:u w:val="single"/>
        </w:rPr>
        <w:br w:type="page"/>
      </w:r>
    </w:p>
    <w:p w14:paraId="6673F33B" w14:textId="77777777" w:rsidR="000B1118" w:rsidRDefault="000B1118" w:rsidP="00CE00AA">
      <w:pPr>
        <w:pStyle w:val="Heading1"/>
        <w:rPr>
          <w:rFonts w:ascii="Palatino Linotype" w:hAnsi="Palatino Linotype"/>
          <w:bCs w:val="0"/>
          <w:sz w:val="28"/>
          <w:szCs w:val="28"/>
          <w:u w:val="single"/>
        </w:rPr>
      </w:pPr>
    </w:p>
    <w:p w14:paraId="6673F33C" w14:textId="77777777" w:rsidR="00CE00AA" w:rsidRDefault="00CE00AA" w:rsidP="00CE00AA">
      <w:pPr>
        <w:pStyle w:val="Heading1"/>
        <w:rPr>
          <w:rFonts w:ascii="Palatino Linotype" w:hAnsi="Palatino Linotype"/>
          <w:bCs w:val="0"/>
          <w:sz w:val="28"/>
          <w:szCs w:val="28"/>
          <w:u w:val="single"/>
        </w:rPr>
      </w:pPr>
      <w:r w:rsidRPr="00CE00AA">
        <w:rPr>
          <w:rFonts w:ascii="Palatino Linotype" w:hAnsi="Palatino Linotype"/>
          <w:bCs w:val="0"/>
          <w:sz w:val="28"/>
          <w:szCs w:val="28"/>
          <w:u w:val="single"/>
        </w:rPr>
        <w:t>Class Materials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6673F33D" w14:textId="77777777" w:rsidR="006B1B27" w:rsidRPr="006B1B27" w:rsidRDefault="006B1B27" w:rsidP="006B1B27"/>
    <w:p w14:paraId="6673F33E" w14:textId="3B8402D4" w:rsidR="00CE00AA" w:rsidRDefault="00CE00AA" w:rsidP="00E374FE">
      <w:pPr>
        <w:ind w:left="2880" w:hanging="2880"/>
        <w:rPr>
          <w:rFonts w:ascii="Palatino Linotype" w:hAnsi="Palatino Linotype"/>
        </w:rPr>
      </w:pPr>
      <w:r w:rsidRPr="001C15EC">
        <w:rPr>
          <w:rFonts w:ascii="Palatino Linotype" w:hAnsi="Palatino Linotype"/>
          <w:b/>
          <w:bCs/>
        </w:rPr>
        <w:t>Text</w:t>
      </w:r>
      <w:r w:rsidR="002C4702">
        <w:rPr>
          <w:rFonts w:ascii="Palatino Linotype" w:hAnsi="Palatino Linotype"/>
          <w:b/>
          <w:bCs/>
        </w:rPr>
        <w:t>book</w:t>
      </w:r>
      <w:r w:rsidRPr="001C15EC">
        <w:rPr>
          <w:rFonts w:ascii="Palatino Linotype" w:hAnsi="Palatino Linotype"/>
          <w:b/>
          <w:bCs/>
        </w:rPr>
        <w:t>:</w:t>
      </w:r>
      <w:r w:rsidR="002C4702">
        <w:rPr>
          <w:rFonts w:ascii="Palatino Linotype" w:hAnsi="Palatino Linotype"/>
          <w:b/>
          <w:bCs/>
        </w:rPr>
        <w:tab/>
      </w:r>
      <w:r w:rsidR="00E374FE">
        <w:rPr>
          <w:rFonts w:ascii="Palatino Linotype" w:hAnsi="Palatino Linotype"/>
          <w:i/>
          <w:iCs/>
        </w:rPr>
        <w:t>Advanced</w:t>
      </w:r>
      <w:r w:rsidR="001E60A0" w:rsidRPr="001E60A0">
        <w:rPr>
          <w:rFonts w:ascii="Palatino Linotype" w:hAnsi="Palatino Linotype"/>
          <w:i/>
          <w:iCs/>
        </w:rPr>
        <w:t xml:space="preserve"> Accounting, </w:t>
      </w:r>
      <w:r w:rsidR="00E374FE">
        <w:rPr>
          <w:rFonts w:ascii="Palatino Linotype" w:hAnsi="Palatino Linotype"/>
          <w:i/>
          <w:iCs/>
        </w:rPr>
        <w:t xml:space="preserve">Hoyle, Schaefer, </w:t>
      </w:r>
      <w:proofErr w:type="spellStart"/>
      <w:r w:rsidR="00E374FE">
        <w:rPr>
          <w:rFonts w:ascii="Palatino Linotype" w:hAnsi="Palatino Linotype"/>
          <w:i/>
          <w:iCs/>
        </w:rPr>
        <w:t>Doupmik</w:t>
      </w:r>
      <w:proofErr w:type="spellEnd"/>
      <w:r w:rsidR="00E374FE">
        <w:rPr>
          <w:rFonts w:ascii="Palatino Linotype" w:hAnsi="Palatino Linotype"/>
          <w:i/>
          <w:iCs/>
        </w:rPr>
        <w:t>, 1</w:t>
      </w:r>
      <w:r w:rsidR="0076287F">
        <w:rPr>
          <w:rFonts w:ascii="Palatino Linotype" w:hAnsi="Palatino Linotype"/>
          <w:i/>
          <w:iCs/>
        </w:rPr>
        <w:t>4</w:t>
      </w:r>
      <w:r w:rsidR="00E374FE">
        <w:rPr>
          <w:rFonts w:ascii="Palatino Linotype" w:hAnsi="Palatino Linotype"/>
          <w:i/>
          <w:iCs/>
        </w:rPr>
        <w:t>th International</w:t>
      </w:r>
      <w:r w:rsidR="00E374FE" w:rsidRPr="001E60A0">
        <w:rPr>
          <w:rFonts w:ascii="Palatino Linotype" w:hAnsi="Palatino Linotype"/>
          <w:i/>
          <w:iCs/>
        </w:rPr>
        <w:t xml:space="preserve"> Edition. </w:t>
      </w:r>
      <w:proofErr w:type="spellStart"/>
      <w:r w:rsidR="001E60A0" w:rsidRPr="001E60A0">
        <w:rPr>
          <w:rFonts w:ascii="Palatino Linotype" w:hAnsi="Palatino Linotype"/>
          <w:i/>
          <w:iCs/>
        </w:rPr>
        <w:t>McGraw-hill</w:t>
      </w:r>
      <w:proofErr w:type="spellEnd"/>
      <w:r w:rsidR="001E60A0" w:rsidRPr="001E60A0">
        <w:rPr>
          <w:rFonts w:ascii="Palatino Linotype" w:hAnsi="Palatino Linotype"/>
          <w:i/>
          <w:iCs/>
        </w:rPr>
        <w:t>, Irwin</w:t>
      </w:r>
    </w:p>
    <w:p w14:paraId="6673F33F" w14:textId="592CE46E" w:rsidR="002C4702" w:rsidRDefault="002C4702" w:rsidP="002C4702">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w:t>
      </w:r>
      <w:r w:rsidR="0098592E">
        <w:rPr>
          <w:rFonts w:ascii="Palatino Linotype" w:hAnsi="Palatino Linotype"/>
        </w:rPr>
        <w:t>MS Teams</w:t>
      </w:r>
      <w:r>
        <w:rPr>
          <w:rFonts w:ascii="Palatino Linotype" w:hAnsi="Palatino Linotype"/>
        </w:rPr>
        <w:t xml:space="preserve"> </w:t>
      </w:r>
    </w:p>
    <w:p w14:paraId="6673F341" w14:textId="0420C806" w:rsidR="001E60A0" w:rsidRDefault="001E60A0" w:rsidP="008B4E68">
      <w:pPr>
        <w:ind w:left="2160" w:hanging="2160"/>
      </w:pPr>
    </w:p>
    <w:p w14:paraId="6673F342" w14:textId="77777777" w:rsidR="001E60A0" w:rsidRDefault="001E60A0" w:rsidP="001E60A0"/>
    <w:p w14:paraId="6673F344" w14:textId="77777777" w:rsidR="000B1118" w:rsidRDefault="000B1118" w:rsidP="001E60A0"/>
    <w:p w14:paraId="6673F345" w14:textId="77777777" w:rsidR="000B1118" w:rsidRDefault="000B1118" w:rsidP="001E60A0"/>
    <w:p w14:paraId="6673F346" w14:textId="77777777" w:rsidR="00C84DD4"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Course Grading</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p>
    <w:p w14:paraId="6673F347" w14:textId="77777777" w:rsidR="002C4702" w:rsidRDefault="002C4702" w:rsidP="00CE00AA">
      <w:pPr>
        <w:jc w:val="both"/>
        <w:rPr>
          <w:rFonts w:asciiTheme="majorBidi" w:hAnsiTheme="majorBidi" w:cstheme="majorBidi"/>
          <w:b/>
          <w:bCs/>
          <w:lang w:bidi="ar-KW"/>
        </w:rPr>
        <w:sectPr w:rsidR="002C4702" w:rsidSect="00207180">
          <w:endnotePr>
            <w:numFmt w:val="decimal"/>
          </w:endnotePr>
          <w:pgSz w:w="11909" w:h="16834" w:code="9"/>
          <w:pgMar w:top="806" w:right="839" w:bottom="1267" w:left="1152" w:header="1440" w:footer="1440" w:gutter="0"/>
          <w:cols w:space="720"/>
          <w:noEndnote/>
        </w:sectPr>
      </w:pPr>
    </w:p>
    <w:p w14:paraId="54FAE8B9" w14:textId="77777777" w:rsidR="00F96D93" w:rsidRDefault="00F96D93" w:rsidP="00CE00AA">
      <w:pPr>
        <w:jc w:val="both"/>
        <w:rPr>
          <w:rFonts w:asciiTheme="majorBidi" w:hAnsiTheme="majorBidi" w:cstheme="majorBidi"/>
          <w:b/>
          <w:bCs/>
          <w:lang w:bidi="ar-KW"/>
        </w:rPr>
      </w:pPr>
    </w:p>
    <w:p w14:paraId="36D392B5" w14:textId="77777777" w:rsidR="00F96D93" w:rsidRDefault="00F96D93" w:rsidP="00CE00AA">
      <w:pPr>
        <w:jc w:val="both"/>
        <w:rPr>
          <w:rFonts w:asciiTheme="majorBidi" w:hAnsiTheme="majorBidi" w:cstheme="majorBidi"/>
          <w:b/>
          <w:bCs/>
          <w:lang w:bidi="ar-KW"/>
        </w:rPr>
      </w:pPr>
    </w:p>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5096"/>
      </w:tblGrid>
      <w:tr w:rsidR="002C4702" w:rsidRPr="008716DE" w14:paraId="6673F34B" w14:textId="77777777" w:rsidTr="00F736AA">
        <w:trPr>
          <w:trHeight w:val="434"/>
        </w:trPr>
        <w:tc>
          <w:tcPr>
            <w:tcW w:w="1552" w:type="dxa"/>
            <w:shd w:val="clear" w:color="auto" w:fill="E6E6E6"/>
          </w:tcPr>
          <w:p w14:paraId="6673F349" w14:textId="77777777" w:rsidR="002C4702" w:rsidRPr="008716DE" w:rsidRDefault="002C4702" w:rsidP="006F3F00">
            <w:pPr>
              <w:jc w:val="center"/>
              <w:rPr>
                <w:rFonts w:ascii="Palatino Linotype" w:hAnsi="Palatino Linotype"/>
              </w:rPr>
            </w:pPr>
            <w:r w:rsidRPr="008716DE">
              <w:rPr>
                <w:rFonts w:ascii="Palatino Linotype" w:hAnsi="Palatino Linotype"/>
              </w:rPr>
              <w:t>Grade</w:t>
            </w:r>
          </w:p>
        </w:tc>
        <w:tc>
          <w:tcPr>
            <w:tcW w:w="5096" w:type="dxa"/>
            <w:shd w:val="clear" w:color="auto" w:fill="E6E6E6"/>
          </w:tcPr>
          <w:p w14:paraId="6673F34A" w14:textId="77777777" w:rsidR="002C4702" w:rsidRPr="008716DE" w:rsidRDefault="002C4702" w:rsidP="006F3F00">
            <w:pPr>
              <w:jc w:val="center"/>
              <w:rPr>
                <w:rFonts w:ascii="Palatino Linotype" w:hAnsi="Palatino Linotype"/>
              </w:rPr>
            </w:pPr>
            <w:r>
              <w:rPr>
                <w:rFonts w:ascii="Palatino Linotype" w:hAnsi="Palatino Linotype"/>
              </w:rPr>
              <w:t>Course Requirement</w:t>
            </w:r>
          </w:p>
        </w:tc>
      </w:tr>
      <w:tr w:rsidR="002C4702" w:rsidRPr="007F2D4E" w14:paraId="6673F351" w14:textId="77777777" w:rsidTr="00F736AA">
        <w:trPr>
          <w:trHeight w:val="447"/>
        </w:trPr>
        <w:tc>
          <w:tcPr>
            <w:tcW w:w="1552" w:type="dxa"/>
            <w:tcBorders>
              <w:bottom w:val="nil"/>
            </w:tcBorders>
          </w:tcPr>
          <w:p w14:paraId="6673F34F" w14:textId="487FCF5A" w:rsidR="002C4702" w:rsidRPr="007F2D4E" w:rsidRDefault="00A17D2B" w:rsidP="006F3F00">
            <w:pPr>
              <w:jc w:val="center"/>
            </w:pPr>
            <w:r>
              <w:t>40</w:t>
            </w:r>
          </w:p>
        </w:tc>
        <w:tc>
          <w:tcPr>
            <w:tcW w:w="5096" w:type="dxa"/>
            <w:tcBorders>
              <w:bottom w:val="nil"/>
            </w:tcBorders>
          </w:tcPr>
          <w:p w14:paraId="6673F350" w14:textId="71F0A76F" w:rsidR="00BD0EB8" w:rsidRPr="007F2D4E" w:rsidRDefault="00D62DA5" w:rsidP="009A205A">
            <w:pPr>
              <w:rPr>
                <w:rtl/>
                <w:lang w:bidi="ar-KW"/>
              </w:rPr>
            </w:pPr>
            <w:r>
              <w:t>2 Midterm</w:t>
            </w:r>
            <w:r w:rsidR="00F96D93">
              <w:t xml:space="preserve"> Exams</w:t>
            </w:r>
            <w:r w:rsidR="003E7813">
              <w:t xml:space="preserve"> (</w:t>
            </w:r>
            <w:r>
              <w:t>20</w:t>
            </w:r>
            <w:r w:rsidR="003E7813">
              <w:t xml:space="preserve"> each)</w:t>
            </w:r>
          </w:p>
        </w:tc>
      </w:tr>
      <w:tr w:rsidR="00493E75" w:rsidRPr="007F2D4E" w14:paraId="26EAC53B" w14:textId="77777777" w:rsidTr="00F736AA">
        <w:trPr>
          <w:trHeight w:val="420"/>
        </w:trPr>
        <w:tc>
          <w:tcPr>
            <w:tcW w:w="1552" w:type="dxa"/>
          </w:tcPr>
          <w:p w14:paraId="404EB51E" w14:textId="18585C60" w:rsidR="00493E75" w:rsidRDefault="00964294" w:rsidP="00CF4B04">
            <w:pPr>
              <w:jc w:val="center"/>
            </w:pPr>
            <w:r>
              <w:t>1</w:t>
            </w:r>
            <w:r w:rsidR="000A5DBE">
              <w:t>0</w:t>
            </w:r>
          </w:p>
        </w:tc>
        <w:tc>
          <w:tcPr>
            <w:tcW w:w="5096" w:type="dxa"/>
          </w:tcPr>
          <w:p w14:paraId="268712D9" w14:textId="14B1ACCF" w:rsidR="00493E75" w:rsidRDefault="00964294" w:rsidP="00CF4B04">
            <w:r>
              <w:t>Homework</w:t>
            </w:r>
            <w:r w:rsidR="00DB3EF1">
              <w:t xml:space="preserve">, </w:t>
            </w:r>
            <w:proofErr w:type="gramStart"/>
            <w:r w:rsidR="00DB3EF1">
              <w:t>TA</w:t>
            </w:r>
            <w:proofErr w:type="gramEnd"/>
            <w:r>
              <w:t xml:space="preserve"> and Quizzes</w:t>
            </w:r>
          </w:p>
        </w:tc>
      </w:tr>
      <w:tr w:rsidR="00CF4B04" w:rsidRPr="007F2D4E" w14:paraId="6673F357" w14:textId="77777777" w:rsidTr="00F736AA">
        <w:trPr>
          <w:trHeight w:val="420"/>
        </w:trPr>
        <w:tc>
          <w:tcPr>
            <w:tcW w:w="1552" w:type="dxa"/>
          </w:tcPr>
          <w:p w14:paraId="6673F355" w14:textId="694825F5" w:rsidR="00CF4B04" w:rsidRPr="008716DE" w:rsidRDefault="00634D33" w:rsidP="00CF4B04">
            <w:pPr>
              <w:jc w:val="center"/>
              <w:rPr>
                <w:rFonts w:ascii="Palatino Linotype" w:hAnsi="Palatino Linotype"/>
                <w:b/>
                <w:bCs/>
              </w:rPr>
            </w:pPr>
            <w:r>
              <w:t>5</w:t>
            </w:r>
          </w:p>
        </w:tc>
        <w:tc>
          <w:tcPr>
            <w:tcW w:w="5096" w:type="dxa"/>
          </w:tcPr>
          <w:p w14:paraId="6673F356" w14:textId="5C0B4BD9" w:rsidR="00CF4B04" w:rsidRPr="008716DE" w:rsidRDefault="00EC6C11" w:rsidP="00CF4B04">
            <w:pPr>
              <w:rPr>
                <w:rFonts w:ascii="Palatino Linotype" w:hAnsi="Palatino Linotype"/>
                <w:b/>
                <w:bCs/>
              </w:rPr>
            </w:pPr>
            <w:r>
              <w:t>Class Project</w:t>
            </w:r>
          </w:p>
        </w:tc>
      </w:tr>
      <w:tr w:rsidR="00CF4B04" w:rsidRPr="007F2D4E" w14:paraId="68CD6214" w14:textId="77777777" w:rsidTr="00F736AA">
        <w:trPr>
          <w:trHeight w:val="420"/>
        </w:trPr>
        <w:tc>
          <w:tcPr>
            <w:tcW w:w="1552" w:type="dxa"/>
          </w:tcPr>
          <w:p w14:paraId="108C2AEB" w14:textId="2F7B4C0B" w:rsidR="00CF4B04" w:rsidRPr="008716DE" w:rsidRDefault="002818A5" w:rsidP="00CF4B04">
            <w:pPr>
              <w:jc w:val="center"/>
              <w:rPr>
                <w:rFonts w:ascii="Palatino Linotype" w:hAnsi="Palatino Linotype"/>
                <w:b/>
                <w:bCs/>
              </w:rPr>
            </w:pPr>
            <w:r>
              <w:t>4</w:t>
            </w:r>
            <w:r w:rsidR="000A5DBE">
              <w:t>5</w:t>
            </w:r>
          </w:p>
        </w:tc>
        <w:tc>
          <w:tcPr>
            <w:tcW w:w="5096" w:type="dxa"/>
          </w:tcPr>
          <w:p w14:paraId="6C57365C" w14:textId="41C0D75A" w:rsidR="00CF4B04" w:rsidRPr="000048C5" w:rsidRDefault="00CF4B04" w:rsidP="00CF4B04">
            <w:pPr>
              <w:rPr>
                <w:rFonts w:ascii="Palatino Linotype" w:hAnsi="Palatino Linotype"/>
              </w:rPr>
            </w:pPr>
            <w:r w:rsidRPr="000048C5">
              <w:t xml:space="preserve">Final Exam </w:t>
            </w:r>
            <w:r w:rsidR="0017065F" w:rsidRPr="000048C5">
              <w:t>(</w:t>
            </w:r>
            <w:r w:rsidR="000048C5" w:rsidRPr="00900E97">
              <w:rPr>
                <w:b/>
                <w:bCs/>
              </w:rPr>
              <w:t>Saturday</w:t>
            </w:r>
            <w:r w:rsidR="007F2A44" w:rsidRPr="000048C5">
              <w:t xml:space="preserve">, </w:t>
            </w:r>
            <w:r w:rsidR="00900E97">
              <w:rPr>
                <w:b/>
                <w:bCs/>
              </w:rPr>
              <w:t>18</w:t>
            </w:r>
            <w:r w:rsidR="00E53F59" w:rsidRPr="000048C5">
              <w:rPr>
                <w:b/>
                <w:bCs/>
              </w:rPr>
              <w:t>/0</w:t>
            </w:r>
            <w:r w:rsidR="00900E97">
              <w:rPr>
                <w:b/>
                <w:bCs/>
              </w:rPr>
              <w:t>5</w:t>
            </w:r>
            <w:r w:rsidR="00E53F59" w:rsidRPr="000048C5">
              <w:rPr>
                <w:b/>
                <w:bCs/>
              </w:rPr>
              <w:t>/202</w:t>
            </w:r>
            <w:r w:rsidR="00900E97">
              <w:rPr>
                <w:b/>
                <w:bCs/>
              </w:rPr>
              <w:t>4</w:t>
            </w:r>
            <w:r w:rsidR="00E53F59" w:rsidRPr="000048C5">
              <w:rPr>
                <w:b/>
                <w:bCs/>
              </w:rPr>
              <w:t xml:space="preserve"> 11:00--13:00</w:t>
            </w:r>
            <w:r w:rsidR="007F2A44" w:rsidRPr="000048C5">
              <w:t>)</w:t>
            </w:r>
          </w:p>
        </w:tc>
      </w:tr>
      <w:tr w:rsidR="00CF4B04" w:rsidRPr="007F2D4E" w14:paraId="0F1D7574" w14:textId="77777777" w:rsidTr="00F736AA">
        <w:trPr>
          <w:trHeight w:val="420"/>
        </w:trPr>
        <w:tc>
          <w:tcPr>
            <w:tcW w:w="1552" w:type="dxa"/>
          </w:tcPr>
          <w:p w14:paraId="05E6D922" w14:textId="0F4EE11D" w:rsidR="00CF4B04" w:rsidRPr="008716DE" w:rsidRDefault="00CF4B04" w:rsidP="00CF4B04">
            <w:pPr>
              <w:jc w:val="center"/>
              <w:rPr>
                <w:rFonts w:ascii="Palatino Linotype" w:hAnsi="Palatino Linotype"/>
                <w:b/>
                <w:bCs/>
              </w:rPr>
            </w:pPr>
            <w:r w:rsidRPr="008716DE">
              <w:rPr>
                <w:rFonts w:ascii="Palatino Linotype" w:hAnsi="Palatino Linotype"/>
                <w:b/>
                <w:bCs/>
              </w:rPr>
              <w:t>10</w:t>
            </w:r>
            <w:r>
              <w:rPr>
                <w:rFonts w:ascii="Palatino Linotype" w:hAnsi="Palatino Linotype"/>
                <w:b/>
                <w:bCs/>
              </w:rPr>
              <w:t>0</w:t>
            </w:r>
            <w:r w:rsidR="00745F9E">
              <w:rPr>
                <w:rFonts w:ascii="Palatino Linotype" w:hAnsi="Palatino Linotype"/>
                <w:b/>
                <w:bCs/>
              </w:rPr>
              <w:t xml:space="preserve"> </w:t>
            </w:r>
          </w:p>
        </w:tc>
        <w:tc>
          <w:tcPr>
            <w:tcW w:w="5096" w:type="dxa"/>
          </w:tcPr>
          <w:p w14:paraId="0424B416" w14:textId="3522AC1E" w:rsidR="00CF4B04" w:rsidRPr="008716DE" w:rsidRDefault="00CF4B04" w:rsidP="00CF4B04">
            <w:pPr>
              <w:rPr>
                <w:rFonts w:ascii="Palatino Linotype" w:hAnsi="Palatino Linotype"/>
                <w:b/>
                <w:bCs/>
              </w:rPr>
            </w:pPr>
            <w:r w:rsidRPr="008716DE">
              <w:rPr>
                <w:rFonts w:ascii="Palatino Linotype" w:hAnsi="Palatino Linotype"/>
                <w:b/>
                <w:bCs/>
              </w:rPr>
              <w:t>Total</w:t>
            </w:r>
          </w:p>
        </w:tc>
      </w:tr>
    </w:tbl>
    <w:p w14:paraId="6673F358" w14:textId="77777777" w:rsidR="00CE00AA" w:rsidRPr="002C4702" w:rsidRDefault="00CE00AA" w:rsidP="002C4702">
      <w:pPr>
        <w:widowControl/>
        <w:spacing w:line="256" w:lineRule="auto"/>
        <w:jc w:val="both"/>
        <w:rPr>
          <w:rFonts w:asciiTheme="majorBidi" w:hAnsiTheme="majorBidi" w:cstheme="majorBidi"/>
          <w:lang w:bidi="ar-KW"/>
        </w:rPr>
      </w:pPr>
    </w:p>
    <w:p w14:paraId="6673F359" w14:textId="77777777" w:rsidR="00CE00AA" w:rsidRDefault="00CE00AA" w:rsidP="00A22883">
      <w:pPr>
        <w:widowControl/>
        <w:spacing w:before="100" w:beforeAutospacing="1" w:after="100" w:afterAutospacing="1"/>
        <w:ind w:left="720"/>
        <w:jc w:val="center"/>
        <w:rPr>
          <w:b/>
          <w:bCs/>
          <w:i/>
          <w:iCs/>
        </w:rPr>
      </w:pPr>
    </w:p>
    <w:p w14:paraId="6673F35A" w14:textId="77777777" w:rsidR="00CE00AA" w:rsidRDefault="00CE00AA" w:rsidP="00A22883">
      <w:pPr>
        <w:widowControl/>
        <w:spacing w:before="100" w:beforeAutospacing="1" w:after="100" w:afterAutospacing="1"/>
        <w:ind w:left="720"/>
        <w:jc w:val="center"/>
        <w:rPr>
          <w:b/>
          <w:bCs/>
          <w:i/>
          <w:iCs/>
        </w:rPr>
      </w:pPr>
    </w:p>
    <w:p w14:paraId="6673F35B" w14:textId="77777777" w:rsidR="002C4702" w:rsidRDefault="002C4702" w:rsidP="00A22883">
      <w:pPr>
        <w:widowControl/>
        <w:spacing w:before="100" w:beforeAutospacing="1" w:after="100" w:afterAutospacing="1"/>
        <w:ind w:left="720"/>
        <w:jc w:val="center"/>
        <w:rPr>
          <w:b/>
          <w:bCs/>
          <w:i/>
          <w:iCs/>
        </w:rPr>
      </w:pPr>
    </w:p>
    <w:p w14:paraId="64849937" w14:textId="77777777" w:rsidR="0098592E" w:rsidRDefault="0098592E" w:rsidP="006F3F00">
      <w:pPr>
        <w:ind w:left="1440"/>
        <w:rPr>
          <w:rFonts w:ascii="Palatino Linotype" w:hAnsi="Palatino Linotype"/>
          <w:sz w:val="22"/>
          <w:szCs w:val="22"/>
        </w:rPr>
      </w:pPr>
    </w:p>
    <w:p w14:paraId="11C2C4C0" w14:textId="77777777" w:rsidR="00F736AA" w:rsidRDefault="00F736AA" w:rsidP="006F3F00">
      <w:pPr>
        <w:ind w:left="1440"/>
        <w:rPr>
          <w:rFonts w:ascii="Palatino Linotype" w:hAnsi="Palatino Linotype"/>
          <w:sz w:val="22"/>
          <w:szCs w:val="22"/>
          <w:rtl/>
        </w:rPr>
      </w:pPr>
    </w:p>
    <w:p w14:paraId="1A9977D0" w14:textId="77777777" w:rsidR="00F736AA" w:rsidRDefault="00F736AA" w:rsidP="006F3F00">
      <w:pPr>
        <w:ind w:left="1440"/>
        <w:rPr>
          <w:rFonts w:ascii="Palatino Linotype" w:hAnsi="Palatino Linotype"/>
          <w:sz w:val="22"/>
          <w:szCs w:val="22"/>
          <w:rtl/>
        </w:rPr>
      </w:pPr>
    </w:p>
    <w:p w14:paraId="76F2F1F9" w14:textId="77777777" w:rsidR="00F736AA" w:rsidRDefault="00F736AA" w:rsidP="006F3F00">
      <w:pPr>
        <w:ind w:left="1440"/>
        <w:rPr>
          <w:rFonts w:ascii="Palatino Linotype" w:hAnsi="Palatino Linotype"/>
          <w:sz w:val="22"/>
          <w:szCs w:val="22"/>
          <w:rtl/>
        </w:rPr>
      </w:pPr>
    </w:p>
    <w:p w14:paraId="25DC4D3F" w14:textId="6F900C48" w:rsidR="00F736AA" w:rsidRDefault="00F736AA" w:rsidP="006B1B27">
      <w:pPr>
        <w:pStyle w:val="Heading1"/>
        <w:spacing w:after="60"/>
        <w:rPr>
          <w:rFonts w:ascii="Palatino Linotype" w:hAnsi="Palatino Linotype"/>
          <w:sz w:val="28"/>
          <w:szCs w:val="28"/>
          <w:u w:val="single"/>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207F75" w:rsidRPr="000E4F6A" w14:paraId="1D449A7F" w14:textId="77777777" w:rsidTr="00207F75">
        <w:tc>
          <w:tcPr>
            <w:tcW w:w="985" w:type="dxa"/>
            <w:shd w:val="clear" w:color="auto" w:fill="D9D9D9"/>
          </w:tcPr>
          <w:p w14:paraId="6700629B"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Grade</w:t>
            </w:r>
          </w:p>
        </w:tc>
        <w:tc>
          <w:tcPr>
            <w:tcW w:w="1800" w:type="dxa"/>
            <w:shd w:val="clear" w:color="auto" w:fill="D9D9D9"/>
          </w:tcPr>
          <w:p w14:paraId="14D3D2A4"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Range</w:t>
            </w:r>
          </w:p>
        </w:tc>
      </w:tr>
      <w:tr w:rsidR="00207F75" w:rsidRPr="000E4F6A" w14:paraId="4FF07A7F" w14:textId="77777777" w:rsidTr="00207F75">
        <w:tc>
          <w:tcPr>
            <w:tcW w:w="985" w:type="dxa"/>
            <w:shd w:val="clear" w:color="auto" w:fill="auto"/>
          </w:tcPr>
          <w:p w14:paraId="6BE7C776"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35DBE517" w14:textId="77777777" w:rsidR="00207F75" w:rsidRPr="005B6B54" w:rsidRDefault="00207F75" w:rsidP="00F674EF">
            <w:pPr>
              <w:jc w:val="both"/>
              <w:rPr>
                <w:rFonts w:eastAsia="Calibri"/>
                <w:lang w:bidi="ar-KW"/>
              </w:rPr>
            </w:pPr>
            <w:r w:rsidRPr="005B6B54">
              <w:rPr>
                <w:rFonts w:eastAsia="Calibri"/>
                <w:lang w:bidi="ar-KW"/>
              </w:rPr>
              <w:t>≥ 95</w:t>
            </w:r>
          </w:p>
        </w:tc>
      </w:tr>
      <w:tr w:rsidR="00207F75" w:rsidRPr="000E4F6A" w14:paraId="59297647" w14:textId="77777777" w:rsidTr="00207F75">
        <w:tc>
          <w:tcPr>
            <w:tcW w:w="985" w:type="dxa"/>
            <w:shd w:val="clear" w:color="auto" w:fill="auto"/>
          </w:tcPr>
          <w:p w14:paraId="57983D7E"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067BDF12" w14:textId="77777777" w:rsidR="00207F75" w:rsidRPr="005B6B54" w:rsidRDefault="00207F75" w:rsidP="00F674EF">
            <w:pPr>
              <w:jc w:val="both"/>
              <w:rPr>
                <w:rFonts w:eastAsia="Calibri"/>
                <w:lang w:bidi="ar-KW"/>
              </w:rPr>
            </w:pPr>
            <w:r w:rsidRPr="005B6B54">
              <w:rPr>
                <w:rFonts w:eastAsia="Calibri"/>
                <w:lang w:bidi="ar-KW"/>
              </w:rPr>
              <w:t>≥ 90 and &lt; 95</w:t>
            </w:r>
          </w:p>
        </w:tc>
      </w:tr>
      <w:tr w:rsidR="00207F75" w:rsidRPr="000E4F6A" w14:paraId="7416DC91" w14:textId="77777777" w:rsidTr="00207F75">
        <w:tc>
          <w:tcPr>
            <w:tcW w:w="985" w:type="dxa"/>
            <w:shd w:val="clear" w:color="auto" w:fill="auto"/>
          </w:tcPr>
          <w:p w14:paraId="26AB593C"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168B2BAA" w14:textId="77777777" w:rsidR="00207F75" w:rsidRPr="005B6B54" w:rsidRDefault="00207F75" w:rsidP="00F674EF">
            <w:pPr>
              <w:jc w:val="both"/>
              <w:rPr>
                <w:rFonts w:eastAsia="Calibri"/>
                <w:lang w:bidi="ar-KW"/>
              </w:rPr>
            </w:pPr>
            <w:r w:rsidRPr="005B6B54">
              <w:rPr>
                <w:rFonts w:eastAsia="Calibri"/>
                <w:lang w:bidi="ar-KW"/>
              </w:rPr>
              <w:t>≥ 87 and &lt; 90</w:t>
            </w:r>
          </w:p>
        </w:tc>
      </w:tr>
      <w:tr w:rsidR="00207F75" w:rsidRPr="000E4F6A" w14:paraId="5E9E64F9" w14:textId="77777777" w:rsidTr="00207F75">
        <w:tc>
          <w:tcPr>
            <w:tcW w:w="985" w:type="dxa"/>
            <w:shd w:val="clear" w:color="auto" w:fill="auto"/>
          </w:tcPr>
          <w:p w14:paraId="2C188F47"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53D6026" w14:textId="77777777" w:rsidR="00207F75" w:rsidRPr="005B6B54" w:rsidRDefault="00207F75" w:rsidP="00F674EF">
            <w:pPr>
              <w:jc w:val="both"/>
              <w:rPr>
                <w:rFonts w:eastAsia="Calibri"/>
                <w:lang w:bidi="ar-KW"/>
              </w:rPr>
            </w:pPr>
            <w:r w:rsidRPr="005B6B54">
              <w:rPr>
                <w:rFonts w:eastAsia="Calibri"/>
                <w:lang w:bidi="ar-KW"/>
              </w:rPr>
              <w:t>≥ 83 and &lt; 87</w:t>
            </w:r>
          </w:p>
        </w:tc>
      </w:tr>
      <w:tr w:rsidR="00207F75" w:rsidRPr="000E4F6A" w14:paraId="42D55BC7" w14:textId="77777777" w:rsidTr="00207F75">
        <w:tc>
          <w:tcPr>
            <w:tcW w:w="985" w:type="dxa"/>
            <w:shd w:val="clear" w:color="auto" w:fill="auto"/>
          </w:tcPr>
          <w:p w14:paraId="7D94961F"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8501228" w14:textId="77777777" w:rsidR="00207F75" w:rsidRPr="005B6B54" w:rsidRDefault="00207F75" w:rsidP="00F674EF">
            <w:pPr>
              <w:jc w:val="both"/>
              <w:rPr>
                <w:rFonts w:eastAsia="Calibri"/>
                <w:lang w:bidi="ar-KW"/>
              </w:rPr>
            </w:pPr>
            <w:r w:rsidRPr="005B6B54">
              <w:rPr>
                <w:rFonts w:eastAsia="Calibri"/>
                <w:lang w:bidi="ar-KW"/>
              </w:rPr>
              <w:t>≥ 80 and &lt; 83</w:t>
            </w:r>
          </w:p>
        </w:tc>
      </w:tr>
      <w:tr w:rsidR="00207F75" w:rsidRPr="000E4F6A" w14:paraId="3F43CD9D" w14:textId="77777777" w:rsidTr="00207F75">
        <w:tc>
          <w:tcPr>
            <w:tcW w:w="985" w:type="dxa"/>
            <w:shd w:val="clear" w:color="auto" w:fill="auto"/>
          </w:tcPr>
          <w:p w14:paraId="0E2EB391"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30AB8616" w14:textId="77777777" w:rsidR="00207F75" w:rsidRPr="005B6B54" w:rsidRDefault="00207F75" w:rsidP="00F674EF">
            <w:pPr>
              <w:jc w:val="both"/>
              <w:rPr>
                <w:rFonts w:eastAsia="Calibri"/>
                <w:lang w:bidi="ar-KW"/>
              </w:rPr>
            </w:pPr>
            <w:r w:rsidRPr="005B6B54">
              <w:rPr>
                <w:rFonts w:eastAsia="Calibri"/>
                <w:lang w:bidi="ar-KW"/>
              </w:rPr>
              <w:t>≥ 77 and &lt; 80</w:t>
            </w:r>
          </w:p>
        </w:tc>
      </w:tr>
      <w:tr w:rsidR="00207F75" w:rsidRPr="000E4F6A" w14:paraId="12CFC5EF" w14:textId="77777777" w:rsidTr="00207F75">
        <w:tc>
          <w:tcPr>
            <w:tcW w:w="985" w:type="dxa"/>
            <w:shd w:val="clear" w:color="auto" w:fill="auto"/>
          </w:tcPr>
          <w:p w14:paraId="2733CEC9"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0990CB31" w14:textId="77777777" w:rsidR="00207F75" w:rsidRPr="005B6B54" w:rsidRDefault="00207F75" w:rsidP="00F674EF">
            <w:pPr>
              <w:jc w:val="both"/>
              <w:rPr>
                <w:rFonts w:eastAsia="Calibri"/>
                <w:lang w:bidi="ar-KW"/>
              </w:rPr>
            </w:pPr>
            <w:r w:rsidRPr="005B6B54">
              <w:rPr>
                <w:rFonts w:eastAsia="Calibri"/>
                <w:lang w:bidi="ar-KW"/>
              </w:rPr>
              <w:t>≥ 73 and &lt; 77</w:t>
            </w:r>
          </w:p>
        </w:tc>
      </w:tr>
      <w:tr w:rsidR="00207F75" w:rsidRPr="000E4F6A" w14:paraId="577E7B3A" w14:textId="77777777" w:rsidTr="00207F75">
        <w:tc>
          <w:tcPr>
            <w:tcW w:w="985" w:type="dxa"/>
            <w:shd w:val="clear" w:color="auto" w:fill="auto"/>
          </w:tcPr>
          <w:p w14:paraId="47E91EF7"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5555CBF6" w14:textId="77777777" w:rsidR="00207F75" w:rsidRPr="005B6B54" w:rsidRDefault="00207F75" w:rsidP="00F674EF">
            <w:pPr>
              <w:jc w:val="both"/>
              <w:rPr>
                <w:rFonts w:eastAsia="Calibri"/>
                <w:lang w:bidi="ar-KW"/>
              </w:rPr>
            </w:pPr>
            <w:r w:rsidRPr="005B6B54">
              <w:rPr>
                <w:rFonts w:eastAsia="Calibri"/>
                <w:lang w:bidi="ar-KW"/>
              </w:rPr>
              <w:t>≥ 70 and &lt; 73</w:t>
            </w:r>
          </w:p>
        </w:tc>
      </w:tr>
      <w:tr w:rsidR="00207F75" w:rsidRPr="000E4F6A" w14:paraId="1EA6F039" w14:textId="77777777" w:rsidTr="00207F75">
        <w:tc>
          <w:tcPr>
            <w:tcW w:w="985" w:type="dxa"/>
            <w:shd w:val="clear" w:color="auto" w:fill="auto"/>
          </w:tcPr>
          <w:p w14:paraId="2A4A3843"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5D3428" w14:textId="77777777" w:rsidR="00207F75" w:rsidRPr="005B6B54" w:rsidRDefault="00207F75" w:rsidP="00F674EF">
            <w:pPr>
              <w:jc w:val="both"/>
              <w:rPr>
                <w:rFonts w:eastAsia="Calibri"/>
                <w:lang w:bidi="ar-KW"/>
              </w:rPr>
            </w:pPr>
            <w:r w:rsidRPr="005B6B54">
              <w:rPr>
                <w:rFonts w:eastAsia="Calibri"/>
                <w:lang w:bidi="ar-KW"/>
              </w:rPr>
              <w:t>≥ 65 and &lt; 70</w:t>
            </w:r>
          </w:p>
        </w:tc>
      </w:tr>
      <w:tr w:rsidR="00207F75" w:rsidRPr="000E4F6A" w14:paraId="417557A9" w14:textId="77777777" w:rsidTr="00207F75">
        <w:tc>
          <w:tcPr>
            <w:tcW w:w="985" w:type="dxa"/>
            <w:shd w:val="clear" w:color="auto" w:fill="auto"/>
          </w:tcPr>
          <w:p w14:paraId="055A80C5"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0AB2AB" w14:textId="77777777" w:rsidR="00207F75" w:rsidRPr="005B6B54" w:rsidRDefault="00207F75" w:rsidP="00F674EF">
            <w:pPr>
              <w:jc w:val="both"/>
              <w:rPr>
                <w:rFonts w:eastAsia="Calibri"/>
                <w:lang w:bidi="ar-KW"/>
              </w:rPr>
            </w:pPr>
            <w:r w:rsidRPr="005B6B54">
              <w:rPr>
                <w:rFonts w:eastAsia="Calibri"/>
                <w:lang w:bidi="ar-KW"/>
              </w:rPr>
              <w:t>≥ 60 and &lt; 65</w:t>
            </w:r>
          </w:p>
        </w:tc>
      </w:tr>
      <w:tr w:rsidR="00207F75" w:rsidRPr="000E4F6A" w14:paraId="1F47B535" w14:textId="77777777" w:rsidTr="00207F75">
        <w:tc>
          <w:tcPr>
            <w:tcW w:w="985" w:type="dxa"/>
            <w:shd w:val="clear" w:color="auto" w:fill="auto"/>
          </w:tcPr>
          <w:p w14:paraId="4DB0CCE1" w14:textId="77777777" w:rsidR="00207F75" w:rsidRPr="005B6B54" w:rsidRDefault="00207F75" w:rsidP="00F674EF">
            <w:pPr>
              <w:jc w:val="both"/>
              <w:rPr>
                <w:rFonts w:eastAsia="Calibri"/>
                <w:lang w:bidi="ar-KW"/>
              </w:rPr>
            </w:pPr>
            <w:r w:rsidRPr="005B6B54">
              <w:rPr>
                <w:rFonts w:eastAsia="Calibri"/>
                <w:lang w:bidi="ar-KW"/>
              </w:rPr>
              <w:t>F</w:t>
            </w:r>
          </w:p>
        </w:tc>
        <w:tc>
          <w:tcPr>
            <w:tcW w:w="1800" w:type="dxa"/>
            <w:shd w:val="clear" w:color="auto" w:fill="auto"/>
          </w:tcPr>
          <w:p w14:paraId="12B0AF74" w14:textId="77777777" w:rsidR="00207F75" w:rsidRPr="005B6B54" w:rsidRDefault="00207F75" w:rsidP="00F674EF">
            <w:pPr>
              <w:jc w:val="both"/>
              <w:rPr>
                <w:rFonts w:eastAsia="Calibri"/>
                <w:lang w:bidi="ar-KW"/>
              </w:rPr>
            </w:pPr>
            <w:r w:rsidRPr="005B6B54">
              <w:rPr>
                <w:rFonts w:eastAsia="Calibri"/>
                <w:lang w:bidi="ar-KW"/>
              </w:rPr>
              <w:t>&lt; 60</w:t>
            </w:r>
          </w:p>
        </w:tc>
      </w:tr>
    </w:tbl>
    <w:p w14:paraId="04341F8B" w14:textId="77777777" w:rsidR="00413C4A" w:rsidRPr="00413C4A" w:rsidRDefault="00413C4A" w:rsidP="00413C4A">
      <w:pPr>
        <w:rPr>
          <w:rtl/>
        </w:rPr>
      </w:pPr>
    </w:p>
    <w:p w14:paraId="1890D3D2" w14:textId="7099DEAE" w:rsidR="00762D5D" w:rsidRDefault="00762D5D" w:rsidP="00762D5D">
      <w:pPr>
        <w:pStyle w:val="Heading1"/>
        <w:spacing w:after="60"/>
        <w:rPr>
          <w:rFonts w:ascii="Palatino Linotype" w:hAnsi="Palatino Linotype"/>
          <w:sz w:val="28"/>
          <w:szCs w:val="28"/>
          <w:u w:val="single"/>
        </w:rPr>
      </w:pPr>
    </w:p>
    <w:p w14:paraId="5A009E10" w14:textId="64BCB888" w:rsidR="00E72ECA" w:rsidRDefault="00E72ECA" w:rsidP="00E72ECA"/>
    <w:p w14:paraId="370028C0" w14:textId="1C282472" w:rsidR="00E72ECA" w:rsidRDefault="00E72ECA" w:rsidP="00E72ECA"/>
    <w:p w14:paraId="4B0AE2F5" w14:textId="77777777" w:rsidR="00E72ECA" w:rsidRPr="00E72ECA" w:rsidRDefault="00E72ECA" w:rsidP="00E72ECA"/>
    <w:p w14:paraId="6940A1E7" w14:textId="77777777" w:rsidR="00413C4A" w:rsidRPr="00413C4A" w:rsidRDefault="00413C4A" w:rsidP="00413C4A">
      <w:pPr>
        <w:rPr>
          <w:rtl/>
        </w:rPr>
      </w:pPr>
    </w:p>
    <w:p w14:paraId="071AEB0C" w14:textId="77777777" w:rsidR="00762D5D" w:rsidRPr="006B1B27" w:rsidRDefault="00762D5D" w:rsidP="00762D5D">
      <w:pPr>
        <w:pStyle w:val="Heading1"/>
        <w:spacing w:after="60"/>
        <w:rPr>
          <w:rFonts w:ascii="Palatino Linotype" w:hAnsi="Palatino Linotype"/>
          <w:sz w:val="28"/>
          <w:szCs w:val="28"/>
          <w:u w:val="single"/>
        </w:rPr>
      </w:pPr>
      <w:r w:rsidRPr="006B1B27">
        <w:rPr>
          <w:rFonts w:ascii="Palatino Linotype" w:hAnsi="Palatino Linotype"/>
          <w:sz w:val="28"/>
          <w:szCs w:val="28"/>
          <w:u w:val="single"/>
        </w:rPr>
        <w:lastRenderedPageBreak/>
        <w:t>Tentative Class Outline</w:t>
      </w:r>
      <w:r>
        <w:rPr>
          <w:rFonts w:ascii="Palatino Linotype" w:hAnsi="Palatino Linotype"/>
          <w:sz w:val="28"/>
          <w:szCs w:val="28"/>
          <w:u w:val="single"/>
        </w:rPr>
        <w:t>*</w:t>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5"/>
        <w:gridCol w:w="5875"/>
      </w:tblGrid>
      <w:tr w:rsidR="00762D5D" w:rsidRPr="00EB3855" w14:paraId="3617D045" w14:textId="77777777" w:rsidTr="00BD5127">
        <w:trPr>
          <w:trHeight w:val="1106"/>
        </w:trPr>
        <w:tc>
          <w:tcPr>
            <w:tcW w:w="942" w:type="pct"/>
            <w:tcBorders>
              <w:top w:val="single" w:sz="4" w:space="0" w:color="auto"/>
              <w:left w:val="single" w:sz="4" w:space="0" w:color="auto"/>
              <w:bottom w:val="single" w:sz="4" w:space="0" w:color="auto"/>
              <w:right w:val="single" w:sz="4" w:space="0" w:color="auto"/>
            </w:tcBorders>
            <w:shd w:val="clear" w:color="auto" w:fill="F3F3F3"/>
            <w:vAlign w:val="center"/>
          </w:tcPr>
          <w:p w14:paraId="2EB7D0FA"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Week</w:t>
            </w:r>
          </w:p>
        </w:tc>
        <w:tc>
          <w:tcPr>
            <w:tcW w:w="875" w:type="pct"/>
            <w:tcBorders>
              <w:top w:val="single" w:sz="4" w:space="0" w:color="auto"/>
              <w:left w:val="single" w:sz="4" w:space="0" w:color="auto"/>
              <w:bottom w:val="single" w:sz="4" w:space="0" w:color="auto"/>
              <w:right w:val="single" w:sz="4" w:space="0" w:color="auto"/>
            </w:tcBorders>
            <w:shd w:val="clear" w:color="auto" w:fill="F3F3F3"/>
            <w:vAlign w:val="center"/>
          </w:tcPr>
          <w:p w14:paraId="5CD8C156"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Chapter</w:t>
            </w:r>
          </w:p>
        </w:tc>
        <w:tc>
          <w:tcPr>
            <w:tcW w:w="3183" w:type="pct"/>
            <w:tcBorders>
              <w:top w:val="single" w:sz="4" w:space="0" w:color="auto"/>
              <w:left w:val="single" w:sz="4" w:space="0" w:color="auto"/>
              <w:bottom w:val="single" w:sz="4" w:space="0" w:color="auto"/>
              <w:right w:val="single" w:sz="4" w:space="0" w:color="auto"/>
            </w:tcBorders>
            <w:shd w:val="clear" w:color="auto" w:fill="F3F3F3"/>
            <w:vAlign w:val="center"/>
          </w:tcPr>
          <w:p w14:paraId="027DFB21" w14:textId="77777777" w:rsidR="00762D5D" w:rsidRPr="00761822" w:rsidRDefault="00762D5D" w:rsidP="00BD5127">
            <w:pPr>
              <w:spacing w:line="360" w:lineRule="auto"/>
              <w:rPr>
                <w:b/>
                <w:bCs/>
                <w:sz w:val="32"/>
                <w:szCs w:val="32"/>
              </w:rPr>
            </w:pPr>
            <w:r w:rsidRPr="00761822">
              <w:rPr>
                <w:b/>
                <w:bCs/>
                <w:sz w:val="32"/>
                <w:szCs w:val="32"/>
              </w:rPr>
              <w:t xml:space="preserve">Topics </w:t>
            </w:r>
          </w:p>
        </w:tc>
      </w:tr>
      <w:tr w:rsidR="00762D5D" w:rsidRPr="00D86014" w14:paraId="1DE6849F"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A9DB226" w14:textId="791E67EC" w:rsidR="00762D5D" w:rsidRPr="00761822" w:rsidRDefault="00762D5D" w:rsidP="00BD5127">
            <w:pPr>
              <w:rPr>
                <w:b/>
                <w:bCs/>
              </w:rPr>
            </w:pPr>
            <w:r w:rsidRPr="00761822">
              <w:rPr>
                <w:b/>
                <w:bCs/>
              </w:rPr>
              <w:t>Week 1</w:t>
            </w:r>
            <w:r w:rsidR="00E1179C">
              <w:rPr>
                <w:b/>
                <w:bCs/>
              </w:rPr>
              <w:t>-2</w:t>
            </w:r>
          </w:p>
        </w:tc>
        <w:tc>
          <w:tcPr>
            <w:tcW w:w="875" w:type="pct"/>
            <w:tcBorders>
              <w:top w:val="single" w:sz="4" w:space="0" w:color="auto"/>
              <w:left w:val="single" w:sz="4" w:space="0" w:color="auto"/>
              <w:bottom w:val="single" w:sz="4" w:space="0" w:color="auto"/>
              <w:right w:val="single" w:sz="4" w:space="0" w:color="auto"/>
            </w:tcBorders>
          </w:tcPr>
          <w:p w14:paraId="1EC82670" w14:textId="77777777" w:rsidR="00762D5D" w:rsidRPr="00D86014" w:rsidRDefault="00762D5D" w:rsidP="00BD5127">
            <w:pPr>
              <w:spacing w:line="360" w:lineRule="auto"/>
              <w:jc w:val="center"/>
            </w:pPr>
            <w:r>
              <w:t>1</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7F7746DD" w14:textId="77777777" w:rsidR="00762D5D" w:rsidRPr="001E60A0" w:rsidRDefault="00762D5D" w:rsidP="00BD5127">
            <w:pPr>
              <w:ind w:left="252" w:hanging="305"/>
              <w:rPr>
                <w:sz w:val="22"/>
                <w:szCs w:val="22"/>
              </w:rPr>
            </w:pPr>
            <w:r>
              <w:rPr>
                <w:sz w:val="22"/>
                <w:szCs w:val="22"/>
              </w:rPr>
              <w:t>The Equity method of accounting for investments</w:t>
            </w:r>
          </w:p>
        </w:tc>
      </w:tr>
      <w:tr w:rsidR="00762D5D" w:rsidRPr="00D86014" w14:paraId="32B69089"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753E" w14:textId="167728B2" w:rsidR="00762D5D" w:rsidRDefault="00FA3A73" w:rsidP="00FA3A73">
            <w:pPr>
              <w:widowControl/>
              <w:jc w:val="center"/>
              <w:rPr>
                <w:sz w:val="22"/>
                <w:szCs w:val="22"/>
              </w:rPr>
            </w:pPr>
            <w:r>
              <w:rPr>
                <w:b/>
                <w:bCs/>
                <w:sz w:val="22"/>
                <w:szCs w:val="22"/>
              </w:rPr>
              <w:t xml:space="preserve"> </w:t>
            </w:r>
            <w:r w:rsidR="00762D5D" w:rsidRPr="00464234">
              <w:rPr>
                <w:b/>
                <w:bCs/>
                <w:sz w:val="22"/>
                <w:szCs w:val="22"/>
              </w:rPr>
              <w:t xml:space="preserve">CHAPTER </w:t>
            </w:r>
            <w:r w:rsidR="00762D5D">
              <w:rPr>
                <w:b/>
                <w:bCs/>
                <w:sz w:val="22"/>
                <w:szCs w:val="22"/>
              </w:rPr>
              <w:t>1</w:t>
            </w:r>
          </w:p>
        </w:tc>
      </w:tr>
      <w:tr w:rsidR="00762D5D" w:rsidRPr="00D86014" w14:paraId="636FDA31"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20D39669" w14:textId="77777777" w:rsidR="00762D5D" w:rsidRPr="00761822" w:rsidRDefault="00762D5D" w:rsidP="00BD5127">
            <w:pPr>
              <w:rPr>
                <w:b/>
                <w:bCs/>
              </w:rPr>
            </w:pPr>
            <w:r w:rsidRPr="00761822">
              <w:rPr>
                <w:b/>
                <w:bCs/>
              </w:rPr>
              <w:t xml:space="preserve">Week </w:t>
            </w:r>
            <w:r>
              <w:rPr>
                <w:b/>
                <w:bCs/>
              </w:rPr>
              <w:t>2-3</w:t>
            </w:r>
          </w:p>
        </w:tc>
        <w:tc>
          <w:tcPr>
            <w:tcW w:w="875" w:type="pct"/>
            <w:tcBorders>
              <w:top w:val="single" w:sz="4" w:space="0" w:color="auto"/>
              <w:left w:val="single" w:sz="4" w:space="0" w:color="auto"/>
              <w:bottom w:val="single" w:sz="4" w:space="0" w:color="auto"/>
              <w:right w:val="single" w:sz="4" w:space="0" w:color="auto"/>
            </w:tcBorders>
          </w:tcPr>
          <w:p w14:paraId="703E0E49" w14:textId="77777777" w:rsidR="00762D5D" w:rsidRDefault="00762D5D" w:rsidP="00BD5127">
            <w:pPr>
              <w:spacing w:line="360" w:lineRule="auto"/>
              <w:jc w:val="center"/>
            </w:pPr>
            <w:r>
              <w:t>2</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17B7060D" w14:textId="77777777" w:rsidR="00762D5D" w:rsidRPr="001E60A0" w:rsidRDefault="00762D5D" w:rsidP="00BD5127">
            <w:pPr>
              <w:ind w:left="-53"/>
              <w:rPr>
                <w:sz w:val="22"/>
                <w:szCs w:val="22"/>
              </w:rPr>
            </w:pPr>
            <w:r>
              <w:rPr>
                <w:sz w:val="22"/>
                <w:szCs w:val="22"/>
              </w:rPr>
              <w:t>Consolidation of financial information</w:t>
            </w:r>
          </w:p>
        </w:tc>
      </w:tr>
      <w:tr w:rsidR="00762D5D" w:rsidRPr="00D86014" w14:paraId="770648D1"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E72C" w14:textId="77777777" w:rsidR="00762D5D" w:rsidRDefault="00762D5D" w:rsidP="00BD5127">
            <w:pPr>
              <w:ind w:left="-53"/>
              <w:jc w:val="center"/>
              <w:rPr>
                <w:sz w:val="22"/>
                <w:szCs w:val="22"/>
              </w:rPr>
            </w:pPr>
            <w:r w:rsidRPr="00464234">
              <w:rPr>
                <w:b/>
                <w:bCs/>
                <w:sz w:val="22"/>
                <w:szCs w:val="22"/>
              </w:rPr>
              <w:t xml:space="preserve">CHAPTER </w:t>
            </w:r>
            <w:r>
              <w:rPr>
                <w:b/>
                <w:bCs/>
                <w:sz w:val="22"/>
                <w:szCs w:val="22"/>
              </w:rPr>
              <w:t>2</w:t>
            </w:r>
          </w:p>
        </w:tc>
      </w:tr>
      <w:tr w:rsidR="00762D5D" w:rsidRPr="00D86014" w14:paraId="2C44C654"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7245EDB" w14:textId="77777777" w:rsidR="00762D5D" w:rsidRPr="00761822" w:rsidRDefault="00762D5D" w:rsidP="00BD5127">
            <w:pPr>
              <w:rPr>
                <w:b/>
                <w:bCs/>
              </w:rPr>
            </w:pPr>
            <w:r w:rsidRPr="00761822">
              <w:rPr>
                <w:b/>
                <w:bCs/>
              </w:rPr>
              <w:t xml:space="preserve">Week </w:t>
            </w:r>
            <w:r>
              <w:rPr>
                <w:b/>
                <w:bCs/>
              </w:rPr>
              <w:t>4-5</w:t>
            </w:r>
          </w:p>
        </w:tc>
        <w:tc>
          <w:tcPr>
            <w:tcW w:w="875" w:type="pct"/>
            <w:tcBorders>
              <w:top w:val="single" w:sz="4" w:space="0" w:color="auto"/>
              <w:left w:val="single" w:sz="4" w:space="0" w:color="auto"/>
              <w:bottom w:val="single" w:sz="4" w:space="0" w:color="auto"/>
              <w:right w:val="single" w:sz="4" w:space="0" w:color="auto"/>
            </w:tcBorders>
          </w:tcPr>
          <w:p w14:paraId="5957C4CF" w14:textId="77777777" w:rsidR="00762D5D" w:rsidRDefault="00762D5D" w:rsidP="00BD5127">
            <w:pPr>
              <w:spacing w:line="360" w:lineRule="auto"/>
              <w:jc w:val="center"/>
            </w:pPr>
            <w:r>
              <w:t>3</w:t>
            </w:r>
          </w:p>
        </w:tc>
        <w:tc>
          <w:tcPr>
            <w:tcW w:w="3183" w:type="pct"/>
            <w:tcBorders>
              <w:top w:val="single" w:sz="4" w:space="0" w:color="auto"/>
              <w:left w:val="single" w:sz="4" w:space="0" w:color="auto"/>
              <w:right w:val="single" w:sz="4" w:space="0" w:color="auto"/>
            </w:tcBorders>
            <w:shd w:val="clear" w:color="auto" w:fill="auto"/>
          </w:tcPr>
          <w:p w14:paraId="17261D75" w14:textId="77777777" w:rsidR="00762D5D" w:rsidRPr="00DB639C" w:rsidRDefault="00762D5D" w:rsidP="00BD5127">
            <w:pPr>
              <w:widowControl/>
              <w:rPr>
                <w:sz w:val="22"/>
                <w:szCs w:val="22"/>
              </w:rPr>
            </w:pPr>
            <w:r>
              <w:rPr>
                <w:sz w:val="22"/>
                <w:szCs w:val="22"/>
              </w:rPr>
              <w:t>Consolidations – Subsequent to the date of acquisition</w:t>
            </w:r>
          </w:p>
        </w:tc>
      </w:tr>
      <w:tr w:rsidR="00762D5D" w:rsidRPr="00D86014" w14:paraId="47A7D027"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F6FA" w14:textId="77777777" w:rsidR="00762D5D" w:rsidRDefault="00762D5D" w:rsidP="00BD5127">
            <w:pPr>
              <w:widowControl/>
              <w:jc w:val="center"/>
              <w:rPr>
                <w:sz w:val="22"/>
                <w:szCs w:val="22"/>
              </w:rPr>
            </w:pPr>
            <w:r w:rsidRPr="00464234">
              <w:rPr>
                <w:b/>
                <w:bCs/>
                <w:sz w:val="22"/>
                <w:szCs w:val="22"/>
              </w:rPr>
              <w:t xml:space="preserve">CHAPTER </w:t>
            </w:r>
            <w:r>
              <w:rPr>
                <w:b/>
                <w:bCs/>
                <w:sz w:val="22"/>
                <w:szCs w:val="22"/>
              </w:rPr>
              <w:t>3</w:t>
            </w:r>
          </w:p>
        </w:tc>
      </w:tr>
      <w:tr w:rsidR="00762D5D" w:rsidRPr="00D86014" w14:paraId="32909405"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0BE94169" w14:textId="77777777" w:rsidR="00762D5D" w:rsidRPr="00761822" w:rsidRDefault="00762D5D" w:rsidP="00BD5127">
            <w:pPr>
              <w:rPr>
                <w:b/>
                <w:bCs/>
              </w:rPr>
            </w:pPr>
            <w:r w:rsidRPr="00761822">
              <w:rPr>
                <w:b/>
                <w:bCs/>
              </w:rPr>
              <w:t xml:space="preserve">Week </w:t>
            </w:r>
            <w:r>
              <w:rPr>
                <w:b/>
                <w:bCs/>
              </w:rPr>
              <w:t>6-7</w:t>
            </w:r>
          </w:p>
        </w:tc>
        <w:tc>
          <w:tcPr>
            <w:tcW w:w="875" w:type="pct"/>
            <w:tcBorders>
              <w:top w:val="single" w:sz="4" w:space="0" w:color="auto"/>
              <w:left w:val="single" w:sz="4" w:space="0" w:color="auto"/>
              <w:bottom w:val="single" w:sz="4" w:space="0" w:color="auto"/>
              <w:right w:val="single" w:sz="4" w:space="0" w:color="auto"/>
            </w:tcBorders>
          </w:tcPr>
          <w:p w14:paraId="0E7F1970" w14:textId="77777777" w:rsidR="00762D5D" w:rsidRDefault="00762D5D" w:rsidP="00BD5127">
            <w:pPr>
              <w:spacing w:line="360" w:lineRule="auto"/>
              <w:jc w:val="center"/>
            </w:pPr>
            <w:r>
              <w:t>4</w:t>
            </w:r>
          </w:p>
        </w:tc>
        <w:tc>
          <w:tcPr>
            <w:tcW w:w="3183" w:type="pct"/>
            <w:tcBorders>
              <w:top w:val="single" w:sz="4" w:space="0" w:color="auto"/>
              <w:left w:val="single" w:sz="4" w:space="0" w:color="auto"/>
              <w:right w:val="single" w:sz="4" w:space="0" w:color="auto"/>
            </w:tcBorders>
            <w:shd w:val="clear" w:color="auto" w:fill="auto"/>
          </w:tcPr>
          <w:p w14:paraId="3CFF8B52" w14:textId="77777777" w:rsidR="00762D5D" w:rsidRPr="00AA304B" w:rsidRDefault="00762D5D" w:rsidP="00BD5127">
            <w:r>
              <w:t>Consolidated financial statements and outside ownership</w:t>
            </w:r>
          </w:p>
        </w:tc>
      </w:tr>
      <w:tr w:rsidR="00762D5D" w:rsidRPr="00D86014" w14:paraId="65A0195A"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719B" w14:textId="77777777" w:rsidR="00762D5D" w:rsidRDefault="00762D5D" w:rsidP="00BD5127">
            <w:pPr>
              <w:jc w:val="center"/>
            </w:pPr>
            <w:r w:rsidRPr="00464234">
              <w:rPr>
                <w:b/>
                <w:bCs/>
                <w:sz w:val="22"/>
                <w:szCs w:val="22"/>
              </w:rPr>
              <w:t xml:space="preserve">CHAPTER </w:t>
            </w:r>
            <w:r>
              <w:rPr>
                <w:b/>
                <w:bCs/>
                <w:sz w:val="22"/>
                <w:szCs w:val="22"/>
              </w:rPr>
              <w:t>4</w:t>
            </w:r>
          </w:p>
        </w:tc>
      </w:tr>
      <w:tr w:rsidR="00762D5D" w:rsidRPr="00D86014" w14:paraId="1BCE2A59"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9F98DED" w14:textId="77777777" w:rsidR="00762D5D" w:rsidRPr="00761822" w:rsidRDefault="00762D5D" w:rsidP="00BD5127">
            <w:pPr>
              <w:rPr>
                <w:b/>
                <w:bCs/>
              </w:rPr>
            </w:pPr>
            <w:r w:rsidRPr="00761822">
              <w:rPr>
                <w:b/>
                <w:bCs/>
              </w:rPr>
              <w:t xml:space="preserve">Week </w:t>
            </w:r>
            <w:r>
              <w:rPr>
                <w:b/>
                <w:bCs/>
              </w:rPr>
              <w:t>10-11</w:t>
            </w:r>
          </w:p>
        </w:tc>
        <w:tc>
          <w:tcPr>
            <w:tcW w:w="875" w:type="pct"/>
            <w:tcBorders>
              <w:top w:val="single" w:sz="4" w:space="0" w:color="auto"/>
              <w:left w:val="single" w:sz="4" w:space="0" w:color="auto"/>
              <w:bottom w:val="single" w:sz="4" w:space="0" w:color="auto"/>
              <w:right w:val="single" w:sz="4" w:space="0" w:color="auto"/>
            </w:tcBorders>
          </w:tcPr>
          <w:p w14:paraId="05C69D16" w14:textId="77777777" w:rsidR="00762D5D" w:rsidRDefault="00762D5D" w:rsidP="00BD5127">
            <w:pPr>
              <w:spacing w:line="360" w:lineRule="auto"/>
              <w:jc w:val="center"/>
            </w:pPr>
            <w:r>
              <w:t>14</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F84FC42" w14:textId="77777777" w:rsidR="00762D5D" w:rsidRPr="00E374FE" w:rsidRDefault="00762D5D" w:rsidP="00BD5127">
            <w:pPr>
              <w:widowControl/>
              <w:rPr>
                <w:sz w:val="22"/>
                <w:szCs w:val="22"/>
              </w:rPr>
            </w:pPr>
            <w:r w:rsidRPr="00E374FE">
              <w:rPr>
                <w:sz w:val="22"/>
                <w:szCs w:val="22"/>
              </w:rPr>
              <w:t>Partnerships: Formation and operation</w:t>
            </w:r>
          </w:p>
        </w:tc>
      </w:tr>
      <w:tr w:rsidR="00762D5D" w:rsidRPr="00D86014" w14:paraId="0ED402CB"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F3B5EEA" w14:textId="77777777" w:rsidR="00762D5D" w:rsidRPr="00761822" w:rsidRDefault="00762D5D" w:rsidP="00BD5127">
            <w:pPr>
              <w:rPr>
                <w:b/>
                <w:bCs/>
              </w:rPr>
            </w:pPr>
            <w:r w:rsidRPr="00761822">
              <w:rPr>
                <w:b/>
                <w:bCs/>
              </w:rPr>
              <w:t>Week 1</w:t>
            </w:r>
            <w:r>
              <w:rPr>
                <w:b/>
                <w:bCs/>
              </w:rPr>
              <w:t>2-13</w:t>
            </w:r>
          </w:p>
        </w:tc>
        <w:tc>
          <w:tcPr>
            <w:tcW w:w="875" w:type="pct"/>
            <w:tcBorders>
              <w:top w:val="single" w:sz="4" w:space="0" w:color="auto"/>
              <w:left w:val="single" w:sz="4" w:space="0" w:color="auto"/>
              <w:bottom w:val="single" w:sz="4" w:space="0" w:color="auto"/>
              <w:right w:val="single" w:sz="4" w:space="0" w:color="auto"/>
            </w:tcBorders>
          </w:tcPr>
          <w:p w14:paraId="33B514E5" w14:textId="77777777" w:rsidR="00762D5D" w:rsidRDefault="00762D5D" w:rsidP="00BD5127">
            <w:pPr>
              <w:jc w:val="center"/>
            </w:pPr>
            <w:r>
              <w:t>15</w:t>
            </w:r>
          </w:p>
          <w:p w14:paraId="44EF5F85" w14:textId="77777777" w:rsidR="00762D5D" w:rsidRPr="00C42673" w:rsidRDefault="00762D5D" w:rsidP="00BD5127">
            <w:pPr>
              <w:jc w:val="center"/>
            </w:pP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E30525A" w14:textId="77777777" w:rsidR="00762D5D" w:rsidRPr="00A030B2" w:rsidRDefault="00762D5D" w:rsidP="00BD5127">
            <w:pPr>
              <w:widowControl/>
              <w:rPr>
                <w:sz w:val="22"/>
                <w:szCs w:val="22"/>
              </w:rPr>
            </w:pPr>
            <w:r>
              <w:rPr>
                <w:sz w:val="22"/>
                <w:szCs w:val="22"/>
              </w:rPr>
              <w:t>Partnerships: Termination and liquidation</w:t>
            </w:r>
          </w:p>
        </w:tc>
      </w:tr>
      <w:tr w:rsidR="00762D5D" w:rsidRPr="00D86014" w14:paraId="066C06DA"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86FC" w14:textId="02AB7032" w:rsidR="00EB3B64" w:rsidRDefault="00246BB8" w:rsidP="00BD5127">
            <w:pPr>
              <w:widowControl/>
              <w:jc w:val="center"/>
              <w:rPr>
                <w:b/>
                <w:bCs/>
                <w:sz w:val="22"/>
                <w:szCs w:val="22"/>
              </w:rPr>
            </w:pPr>
            <w:r w:rsidRPr="00464234">
              <w:rPr>
                <w:b/>
                <w:bCs/>
                <w:sz w:val="22"/>
                <w:szCs w:val="22"/>
              </w:rPr>
              <w:t xml:space="preserve">CHAPTER </w:t>
            </w:r>
            <w:r w:rsidR="00EB3B64">
              <w:rPr>
                <w:b/>
                <w:bCs/>
                <w:sz w:val="22"/>
                <w:szCs w:val="22"/>
              </w:rPr>
              <w:t>1</w:t>
            </w:r>
            <w:r>
              <w:rPr>
                <w:b/>
                <w:bCs/>
                <w:sz w:val="22"/>
                <w:szCs w:val="22"/>
              </w:rPr>
              <w:t>4</w:t>
            </w:r>
            <w:r w:rsidR="00EB3B64">
              <w:rPr>
                <w:b/>
                <w:bCs/>
                <w:sz w:val="22"/>
                <w:szCs w:val="22"/>
              </w:rPr>
              <w:t>-15</w:t>
            </w:r>
          </w:p>
          <w:p w14:paraId="05FBD581" w14:textId="293A7734" w:rsidR="00EB3B64" w:rsidRDefault="00EB3B64" w:rsidP="00BD5127">
            <w:pPr>
              <w:widowControl/>
              <w:jc w:val="center"/>
              <w:rPr>
                <w:b/>
                <w:bCs/>
                <w:sz w:val="22"/>
                <w:szCs w:val="22"/>
              </w:rPr>
            </w:pPr>
          </w:p>
          <w:p w14:paraId="42FBDF59" w14:textId="77777777" w:rsidR="00EB3B64" w:rsidRDefault="00EB3B64" w:rsidP="00BD5127">
            <w:pPr>
              <w:widowControl/>
              <w:jc w:val="center"/>
              <w:rPr>
                <w:b/>
                <w:bCs/>
                <w:sz w:val="22"/>
                <w:szCs w:val="22"/>
              </w:rPr>
            </w:pPr>
          </w:p>
          <w:p w14:paraId="005CF66B" w14:textId="408670E9" w:rsidR="00762D5D" w:rsidRDefault="00762D5D" w:rsidP="00BD5127">
            <w:pPr>
              <w:widowControl/>
              <w:jc w:val="center"/>
              <w:rPr>
                <w:b/>
                <w:bCs/>
                <w:sz w:val="22"/>
                <w:szCs w:val="22"/>
              </w:rPr>
            </w:pPr>
            <w:r>
              <w:rPr>
                <w:b/>
                <w:bCs/>
                <w:sz w:val="22"/>
                <w:szCs w:val="22"/>
              </w:rPr>
              <w:t xml:space="preserve">FINAL EXAM </w:t>
            </w:r>
            <w:r w:rsidR="006C1ACD">
              <w:rPr>
                <w:b/>
                <w:bCs/>
                <w:sz w:val="22"/>
                <w:szCs w:val="22"/>
              </w:rPr>
              <w:t>(</w:t>
            </w:r>
            <w:r w:rsidR="006C1ACD" w:rsidRPr="00CB6E89">
              <w:rPr>
                <w:b/>
                <w:bCs/>
              </w:rPr>
              <w:t>Comprehensive, covers all chapters</w:t>
            </w:r>
            <w:r w:rsidR="006C1ACD">
              <w:rPr>
                <w:b/>
                <w:bCs/>
                <w:sz w:val="22"/>
                <w:szCs w:val="22"/>
              </w:rPr>
              <w:t>)</w:t>
            </w:r>
          </w:p>
          <w:p w14:paraId="767BCCC8" w14:textId="534AC244" w:rsidR="00E72ECA" w:rsidRPr="005768A9" w:rsidRDefault="00F72AE6" w:rsidP="00BD5127">
            <w:pPr>
              <w:widowControl/>
              <w:jc w:val="center"/>
              <w:rPr>
                <w:rFonts w:asciiTheme="majorBidi" w:hAnsiTheme="majorBidi" w:cstheme="majorBidi"/>
                <w:b/>
                <w:bCs/>
              </w:rPr>
            </w:pPr>
            <w:r>
              <w:rPr>
                <w:rFonts w:asciiTheme="majorBidi" w:hAnsiTheme="majorBidi" w:cstheme="majorBidi"/>
                <w:color w:val="000000"/>
                <w:shd w:val="clear" w:color="auto" w:fill="FFFFFF"/>
              </w:rPr>
              <w:t>18</w:t>
            </w:r>
            <w:r w:rsidR="005768A9" w:rsidRPr="005768A9">
              <w:rPr>
                <w:rFonts w:asciiTheme="majorBidi" w:hAnsiTheme="majorBidi" w:cstheme="majorBidi"/>
                <w:color w:val="000000"/>
                <w:shd w:val="clear" w:color="auto" w:fill="FFFFFF"/>
              </w:rPr>
              <w:t>/0</w:t>
            </w:r>
            <w:r>
              <w:rPr>
                <w:rFonts w:asciiTheme="majorBidi" w:hAnsiTheme="majorBidi" w:cstheme="majorBidi"/>
                <w:color w:val="000000"/>
                <w:shd w:val="clear" w:color="auto" w:fill="FFFFFF"/>
              </w:rPr>
              <w:t>5</w:t>
            </w:r>
            <w:r w:rsidR="005768A9" w:rsidRPr="005768A9">
              <w:rPr>
                <w:rFonts w:asciiTheme="majorBidi" w:hAnsiTheme="majorBidi" w:cstheme="majorBidi"/>
                <w:color w:val="000000"/>
                <w:shd w:val="clear" w:color="auto" w:fill="FFFFFF"/>
              </w:rPr>
              <w:t>/202</w:t>
            </w:r>
            <w:r w:rsidR="00CB6E89">
              <w:rPr>
                <w:rFonts w:asciiTheme="majorBidi" w:hAnsiTheme="majorBidi" w:cstheme="majorBidi"/>
                <w:color w:val="000000"/>
                <w:shd w:val="clear" w:color="auto" w:fill="FFFFFF"/>
              </w:rPr>
              <w:t>4</w:t>
            </w:r>
            <w:r w:rsidR="005768A9" w:rsidRPr="005768A9">
              <w:rPr>
                <w:rFonts w:asciiTheme="majorBidi" w:hAnsiTheme="majorBidi" w:cstheme="majorBidi"/>
                <w:color w:val="000000"/>
                <w:shd w:val="clear" w:color="auto" w:fill="FFFFFF"/>
              </w:rPr>
              <w:t xml:space="preserve"> 11:00--13:00</w:t>
            </w:r>
          </w:p>
        </w:tc>
      </w:tr>
    </w:tbl>
    <w:p w14:paraId="794F85C6" w14:textId="77777777" w:rsidR="00762D5D" w:rsidRPr="00EB3E4C" w:rsidRDefault="00762D5D" w:rsidP="00762D5D">
      <w:pPr>
        <w:tabs>
          <w:tab w:val="left" w:pos="2131"/>
        </w:tabs>
        <w:rPr>
          <w:rFonts w:ascii="Palatino Linotype" w:hAnsi="Palatino Linotype"/>
          <w:sz w:val="8"/>
          <w:szCs w:val="8"/>
        </w:rPr>
      </w:pPr>
    </w:p>
    <w:p w14:paraId="7ACC000D" w14:textId="77777777" w:rsidR="00762D5D" w:rsidRDefault="00762D5D" w:rsidP="00762D5D">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6673F3C6" w14:textId="4AC59278" w:rsidR="0025770B" w:rsidRDefault="0025770B" w:rsidP="00762D5D">
      <w:pPr>
        <w:pStyle w:val="Heading1"/>
        <w:spacing w:after="60"/>
        <w:rPr>
          <w:sz w:val="22"/>
          <w:szCs w:val="22"/>
        </w:rPr>
      </w:pPr>
    </w:p>
    <w:sectPr w:rsidR="0025770B" w:rsidSect="00207180">
      <w:endnotePr>
        <w:numFmt w:val="decimal"/>
      </w:endnotePr>
      <w:type w:val="continuous"/>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76A7" w14:textId="77777777" w:rsidR="00207180" w:rsidRDefault="00207180">
      <w:r>
        <w:separator/>
      </w:r>
    </w:p>
  </w:endnote>
  <w:endnote w:type="continuationSeparator" w:id="0">
    <w:p w14:paraId="7672EB44" w14:textId="77777777" w:rsidR="00207180" w:rsidRDefault="0020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dot">
    <w:altName w:val="Courier New"/>
    <w:charset w:val="00"/>
    <w:family w:val="auto"/>
    <w:pitch w:val="variable"/>
    <w:sig w:usb0="80000867"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3297" w14:textId="77777777" w:rsidR="00207180" w:rsidRDefault="00207180">
      <w:r>
        <w:separator/>
      </w:r>
    </w:p>
  </w:footnote>
  <w:footnote w:type="continuationSeparator" w:id="0">
    <w:p w14:paraId="7AF542F6" w14:textId="77777777" w:rsidR="00207180" w:rsidRDefault="00207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5D4F"/>
    <w:multiLevelType w:val="hybridMultilevel"/>
    <w:tmpl w:val="BA1A18E4"/>
    <w:lvl w:ilvl="0" w:tplc="625606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755DAA"/>
    <w:multiLevelType w:val="hybridMultilevel"/>
    <w:tmpl w:val="6B74AECA"/>
    <w:lvl w:ilvl="0" w:tplc="71DA4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929E2"/>
    <w:multiLevelType w:val="hybridMultilevel"/>
    <w:tmpl w:val="FC3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949607">
    <w:abstractNumId w:val="0"/>
  </w:num>
  <w:num w:numId="2" w16cid:durableId="772550220">
    <w:abstractNumId w:val="23"/>
  </w:num>
  <w:num w:numId="3" w16cid:durableId="1457600808">
    <w:abstractNumId w:val="9"/>
  </w:num>
  <w:num w:numId="4" w16cid:durableId="390270832">
    <w:abstractNumId w:val="21"/>
  </w:num>
  <w:num w:numId="5" w16cid:durableId="893812146">
    <w:abstractNumId w:val="6"/>
  </w:num>
  <w:num w:numId="6" w16cid:durableId="1184054030">
    <w:abstractNumId w:val="25"/>
  </w:num>
  <w:num w:numId="7" w16cid:durableId="1016886547">
    <w:abstractNumId w:val="4"/>
  </w:num>
  <w:num w:numId="8" w16cid:durableId="1952128700">
    <w:abstractNumId w:val="15"/>
  </w:num>
  <w:num w:numId="9" w16cid:durableId="809246290">
    <w:abstractNumId w:val="18"/>
  </w:num>
  <w:num w:numId="10" w16cid:durableId="178860788">
    <w:abstractNumId w:val="24"/>
  </w:num>
  <w:num w:numId="11" w16cid:durableId="1807965265">
    <w:abstractNumId w:val="16"/>
  </w:num>
  <w:num w:numId="12" w16cid:durableId="1766420644">
    <w:abstractNumId w:val="8"/>
  </w:num>
  <w:num w:numId="13" w16cid:durableId="921062624">
    <w:abstractNumId w:val="2"/>
  </w:num>
  <w:num w:numId="14" w16cid:durableId="792864502">
    <w:abstractNumId w:val="3"/>
  </w:num>
  <w:num w:numId="15" w16cid:durableId="1881936720">
    <w:abstractNumId w:val="10"/>
  </w:num>
  <w:num w:numId="16" w16cid:durableId="849756568">
    <w:abstractNumId w:val="12"/>
  </w:num>
  <w:num w:numId="17" w16cid:durableId="527529766">
    <w:abstractNumId w:val="26"/>
  </w:num>
  <w:num w:numId="18" w16cid:durableId="1780876308">
    <w:abstractNumId w:val="27"/>
  </w:num>
  <w:num w:numId="19" w16cid:durableId="181365561">
    <w:abstractNumId w:val="1"/>
  </w:num>
  <w:num w:numId="20" w16cid:durableId="197007711">
    <w:abstractNumId w:val="7"/>
  </w:num>
  <w:num w:numId="21" w16cid:durableId="666248413">
    <w:abstractNumId w:val="20"/>
  </w:num>
  <w:num w:numId="22" w16cid:durableId="24060041">
    <w:abstractNumId w:val="11"/>
  </w:num>
  <w:num w:numId="23" w16cid:durableId="269119531">
    <w:abstractNumId w:val="17"/>
  </w:num>
  <w:num w:numId="24" w16cid:durableId="550507925">
    <w:abstractNumId w:val="22"/>
  </w:num>
  <w:num w:numId="25" w16cid:durableId="1995523252">
    <w:abstractNumId w:val="14"/>
  </w:num>
  <w:num w:numId="26" w16cid:durableId="1243685864">
    <w:abstractNumId w:val="5"/>
  </w:num>
  <w:num w:numId="27" w16cid:durableId="1774935095">
    <w:abstractNumId w:val="19"/>
  </w:num>
  <w:num w:numId="28" w16cid:durableId="13311344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48C5"/>
    <w:rsid w:val="00005FF5"/>
    <w:rsid w:val="0001176A"/>
    <w:rsid w:val="00016460"/>
    <w:rsid w:val="000166B9"/>
    <w:rsid w:val="00021E7A"/>
    <w:rsid w:val="00022330"/>
    <w:rsid w:val="000276EF"/>
    <w:rsid w:val="0004173B"/>
    <w:rsid w:val="0004466B"/>
    <w:rsid w:val="00046358"/>
    <w:rsid w:val="00055204"/>
    <w:rsid w:val="000561BA"/>
    <w:rsid w:val="000629B4"/>
    <w:rsid w:val="000636CD"/>
    <w:rsid w:val="00066BFD"/>
    <w:rsid w:val="00071D0B"/>
    <w:rsid w:val="000A5DBE"/>
    <w:rsid w:val="000A7537"/>
    <w:rsid w:val="000B1118"/>
    <w:rsid w:val="000B27D3"/>
    <w:rsid w:val="000B6AF2"/>
    <w:rsid w:val="000C7EC6"/>
    <w:rsid w:val="000E0F75"/>
    <w:rsid w:val="000F22F2"/>
    <w:rsid w:val="000F3F68"/>
    <w:rsid w:val="000F62D5"/>
    <w:rsid w:val="000F651F"/>
    <w:rsid w:val="000F65BD"/>
    <w:rsid w:val="00101C44"/>
    <w:rsid w:val="001136CC"/>
    <w:rsid w:val="00120451"/>
    <w:rsid w:val="00130B64"/>
    <w:rsid w:val="001321C8"/>
    <w:rsid w:val="00135333"/>
    <w:rsid w:val="00136D0E"/>
    <w:rsid w:val="00153863"/>
    <w:rsid w:val="00155881"/>
    <w:rsid w:val="00157416"/>
    <w:rsid w:val="00161ED8"/>
    <w:rsid w:val="0016391C"/>
    <w:rsid w:val="001664C9"/>
    <w:rsid w:val="0017065F"/>
    <w:rsid w:val="0017483E"/>
    <w:rsid w:val="0017721D"/>
    <w:rsid w:val="00177922"/>
    <w:rsid w:val="00182CAB"/>
    <w:rsid w:val="00183A88"/>
    <w:rsid w:val="00186258"/>
    <w:rsid w:val="001902E9"/>
    <w:rsid w:val="00192868"/>
    <w:rsid w:val="001A182D"/>
    <w:rsid w:val="001A7DFC"/>
    <w:rsid w:val="001B6130"/>
    <w:rsid w:val="001B63EB"/>
    <w:rsid w:val="001C15EC"/>
    <w:rsid w:val="001C6C20"/>
    <w:rsid w:val="001C6FE7"/>
    <w:rsid w:val="001D462D"/>
    <w:rsid w:val="001D7540"/>
    <w:rsid w:val="001E60A0"/>
    <w:rsid w:val="001E699C"/>
    <w:rsid w:val="001F03DE"/>
    <w:rsid w:val="001F0C8C"/>
    <w:rsid w:val="001F1B87"/>
    <w:rsid w:val="00202E79"/>
    <w:rsid w:val="00207180"/>
    <w:rsid w:val="00207F75"/>
    <w:rsid w:val="0021689B"/>
    <w:rsid w:val="002314AD"/>
    <w:rsid w:val="0023558E"/>
    <w:rsid w:val="002418B8"/>
    <w:rsid w:val="00242131"/>
    <w:rsid w:val="00242566"/>
    <w:rsid w:val="002430BA"/>
    <w:rsid w:val="00246BB8"/>
    <w:rsid w:val="0025770B"/>
    <w:rsid w:val="0026148A"/>
    <w:rsid w:val="00261FF8"/>
    <w:rsid w:val="00264DCD"/>
    <w:rsid w:val="00276E32"/>
    <w:rsid w:val="00280D0D"/>
    <w:rsid w:val="002818A5"/>
    <w:rsid w:val="00282058"/>
    <w:rsid w:val="002831BE"/>
    <w:rsid w:val="00284754"/>
    <w:rsid w:val="00286EAF"/>
    <w:rsid w:val="00291B32"/>
    <w:rsid w:val="002929AE"/>
    <w:rsid w:val="002940F2"/>
    <w:rsid w:val="00295BE0"/>
    <w:rsid w:val="00297CFC"/>
    <w:rsid w:val="002C148B"/>
    <w:rsid w:val="002C37DA"/>
    <w:rsid w:val="002C4702"/>
    <w:rsid w:val="002C4EED"/>
    <w:rsid w:val="002D1F36"/>
    <w:rsid w:val="002D34AF"/>
    <w:rsid w:val="002E0680"/>
    <w:rsid w:val="002E4BE0"/>
    <w:rsid w:val="002E72E5"/>
    <w:rsid w:val="002E7D62"/>
    <w:rsid w:val="002F09E9"/>
    <w:rsid w:val="00300CF8"/>
    <w:rsid w:val="00301AC7"/>
    <w:rsid w:val="003046C3"/>
    <w:rsid w:val="00306B69"/>
    <w:rsid w:val="00312802"/>
    <w:rsid w:val="00314A3F"/>
    <w:rsid w:val="00316224"/>
    <w:rsid w:val="00320092"/>
    <w:rsid w:val="0032015C"/>
    <w:rsid w:val="00321D50"/>
    <w:rsid w:val="0032259C"/>
    <w:rsid w:val="00327B50"/>
    <w:rsid w:val="003301F2"/>
    <w:rsid w:val="00350870"/>
    <w:rsid w:val="003636C0"/>
    <w:rsid w:val="00367A22"/>
    <w:rsid w:val="00370E86"/>
    <w:rsid w:val="0037222F"/>
    <w:rsid w:val="00375C63"/>
    <w:rsid w:val="0038263E"/>
    <w:rsid w:val="00386951"/>
    <w:rsid w:val="00391B73"/>
    <w:rsid w:val="00396E78"/>
    <w:rsid w:val="003A20C4"/>
    <w:rsid w:val="003B18F9"/>
    <w:rsid w:val="003B233F"/>
    <w:rsid w:val="003B29F6"/>
    <w:rsid w:val="003B36A3"/>
    <w:rsid w:val="003B4195"/>
    <w:rsid w:val="003B6BDA"/>
    <w:rsid w:val="003C11D0"/>
    <w:rsid w:val="003C4FEB"/>
    <w:rsid w:val="003C7725"/>
    <w:rsid w:val="003D7570"/>
    <w:rsid w:val="003E03A5"/>
    <w:rsid w:val="003E2DFB"/>
    <w:rsid w:val="003E7813"/>
    <w:rsid w:val="003F496A"/>
    <w:rsid w:val="003F58A5"/>
    <w:rsid w:val="004064DE"/>
    <w:rsid w:val="00413A07"/>
    <w:rsid w:val="00413BC6"/>
    <w:rsid w:val="00413C4A"/>
    <w:rsid w:val="0041639E"/>
    <w:rsid w:val="00420D69"/>
    <w:rsid w:val="00427962"/>
    <w:rsid w:val="00437813"/>
    <w:rsid w:val="00444025"/>
    <w:rsid w:val="00450C6A"/>
    <w:rsid w:val="00450EE5"/>
    <w:rsid w:val="004517D8"/>
    <w:rsid w:val="00452151"/>
    <w:rsid w:val="00453402"/>
    <w:rsid w:val="004616AE"/>
    <w:rsid w:val="00464234"/>
    <w:rsid w:val="00464BEF"/>
    <w:rsid w:val="004656D9"/>
    <w:rsid w:val="00484B82"/>
    <w:rsid w:val="00491A93"/>
    <w:rsid w:val="00492098"/>
    <w:rsid w:val="00493E75"/>
    <w:rsid w:val="004B07CB"/>
    <w:rsid w:val="004B3C7D"/>
    <w:rsid w:val="004B4016"/>
    <w:rsid w:val="004B5992"/>
    <w:rsid w:val="004C01A3"/>
    <w:rsid w:val="004C6669"/>
    <w:rsid w:val="004D5F23"/>
    <w:rsid w:val="004E6C4A"/>
    <w:rsid w:val="004F1562"/>
    <w:rsid w:val="004F1837"/>
    <w:rsid w:val="00502388"/>
    <w:rsid w:val="005133FB"/>
    <w:rsid w:val="00523DBE"/>
    <w:rsid w:val="00526432"/>
    <w:rsid w:val="00530B7D"/>
    <w:rsid w:val="00530BA7"/>
    <w:rsid w:val="00537E40"/>
    <w:rsid w:val="00540701"/>
    <w:rsid w:val="00540821"/>
    <w:rsid w:val="00563703"/>
    <w:rsid w:val="00566618"/>
    <w:rsid w:val="005714C3"/>
    <w:rsid w:val="0057271F"/>
    <w:rsid w:val="005768A9"/>
    <w:rsid w:val="0058239D"/>
    <w:rsid w:val="0059200D"/>
    <w:rsid w:val="005B017D"/>
    <w:rsid w:val="005B6956"/>
    <w:rsid w:val="005C5A8A"/>
    <w:rsid w:val="005D07BA"/>
    <w:rsid w:val="005D1FD3"/>
    <w:rsid w:val="005D3906"/>
    <w:rsid w:val="005E004D"/>
    <w:rsid w:val="005E01CB"/>
    <w:rsid w:val="005E4668"/>
    <w:rsid w:val="005E4816"/>
    <w:rsid w:val="005E505D"/>
    <w:rsid w:val="005E6220"/>
    <w:rsid w:val="005F4236"/>
    <w:rsid w:val="005F6837"/>
    <w:rsid w:val="00601234"/>
    <w:rsid w:val="0060223C"/>
    <w:rsid w:val="006138EE"/>
    <w:rsid w:val="006177C1"/>
    <w:rsid w:val="0062076F"/>
    <w:rsid w:val="006210A9"/>
    <w:rsid w:val="00633463"/>
    <w:rsid w:val="006348B5"/>
    <w:rsid w:val="00634D33"/>
    <w:rsid w:val="0064409E"/>
    <w:rsid w:val="0064716E"/>
    <w:rsid w:val="006555AE"/>
    <w:rsid w:val="00662DDA"/>
    <w:rsid w:val="00666DC5"/>
    <w:rsid w:val="00670142"/>
    <w:rsid w:val="00670AF8"/>
    <w:rsid w:val="00671482"/>
    <w:rsid w:val="0068742A"/>
    <w:rsid w:val="00691FD4"/>
    <w:rsid w:val="006A1A77"/>
    <w:rsid w:val="006A346A"/>
    <w:rsid w:val="006B1B27"/>
    <w:rsid w:val="006B24C3"/>
    <w:rsid w:val="006C1ACD"/>
    <w:rsid w:val="006C44BC"/>
    <w:rsid w:val="006C6A7B"/>
    <w:rsid w:val="006D54BD"/>
    <w:rsid w:val="006E0D3B"/>
    <w:rsid w:val="006E194A"/>
    <w:rsid w:val="006E2B12"/>
    <w:rsid w:val="006E767F"/>
    <w:rsid w:val="006F0724"/>
    <w:rsid w:val="006F3F00"/>
    <w:rsid w:val="00707706"/>
    <w:rsid w:val="00710D73"/>
    <w:rsid w:val="00722B35"/>
    <w:rsid w:val="00723BAF"/>
    <w:rsid w:val="00724EE9"/>
    <w:rsid w:val="00734358"/>
    <w:rsid w:val="00735E39"/>
    <w:rsid w:val="007379E0"/>
    <w:rsid w:val="00745F9E"/>
    <w:rsid w:val="00747D02"/>
    <w:rsid w:val="00755045"/>
    <w:rsid w:val="00756B93"/>
    <w:rsid w:val="00756F5A"/>
    <w:rsid w:val="0076099C"/>
    <w:rsid w:val="00761822"/>
    <w:rsid w:val="0076275C"/>
    <w:rsid w:val="0076287F"/>
    <w:rsid w:val="00762D5D"/>
    <w:rsid w:val="00762F3C"/>
    <w:rsid w:val="0076517B"/>
    <w:rsid w:val="00767236"/>
    <w:rsid w:val="00767533"/>
    <w:rsid w:val="0077586C"/>
    <w:rsid w:val="007810B7"/>
    <w:rsid w:val="0079093A"/>
    <w:rsid w:val="00790A76"/>
    <w:rsid w:val="00792933"/>
    <w:rsid w:val="007953F4"/>
    <w:rsid w:val="007A08E0"/>
    <w:rsid w:val="007B0067"/>
    <w:rsid w:val="007B0644"/>
    <w:rsid w:val="007B1E9D"/>
    <w:rsid w:val="007B5FEF"/>
    <w:rsid w:val="007C2011"/>
    <w:rsid w:val="007D0283"/>
    <w:rsid w:val="007D122A"/>
    <w:rsid w:val="007D5BF7"/>
    <w:rsid w:val="007D7F16"/>
    <w:rsid w:val="007E19B1"/>
    <w:rsid w:val="007E19F5"/>
    <w:rsid w:val="007E419D"/>
    <w:rsid w:val="007F2A44"/>
    <w:rsid w:val="007F2D4E"/>
    <w:rsid w:val="007F3C5E"/>
    <w:rsid w:val="007F5260"/>
    <w:rsid w:val="007F5838"/>
    <w:rsid w:val="00803EC0"/>
    <w:rsid w:val="00811539"/>
    <w:rsid w:val="00812044"/>
    <w:rsid w:val="00814A65"/>
    <w:rsid w:val="00817A5D"/>
    <w:rsid w:val="0082013E"/>
    <w:rsid w:val="0082583B"/>
    <w:rsid w:val="00825FFA"/>
    <w:rsid w:val="00826D99"/>
    <w:rsid w:val="00832AE4"/>
    <w:rsid w:val="008452E1"/>
    <w:rsid w:val="00846BBB"/>
    <w:rsid w:val="00851FF3"/>
    <w:rsid w:val="00852092"/>
    <w:rsid w:val="00853052"/>
    <w:rsid w:val="00853F86"/>
    <w:rsid w:val="00856879"/>
    <w:rsid w:val="00865F41"/>
    <w:rsid w:val="008716DE"/>
    <w:rsid w:val="0088282D"/>
    <w:rsid w:val="00884F94"/>
    <w:rsid w:val="00892575"/>
    <w:rsid w:val="008969CF"/>
    <w:rsid w:val="008A2135"/>
    <w:rsid w:val="008B47DD"/>
    <w:rsid w:val="008B4E68"/>
    <w:rsid w:val="008B5A0D"/>
    <w:rsid w:val="008B6C50"/>
    <w:rsid w:val="008B7C7B"/>
    <w:rsid w:val="008D1D5D"/>
    <w:rsid w:val="008D35AD"/>
    <w:rsid w:val="008D52C0"/>
    <w:rsid w:val="008E7824"/>
    <w:rsid w:val="008F4031"/>
    <w:rsid w:val="00900E97"/>
    <w:rsid w:val="0090374C"/>
    <w:rsid w:val="009041BA"/>
    <w:rsid w:val="00904FF1"/>
    <w:rsid w:val="00911DDD"/>
    <w:rsid w:val="00912179"/>
    <w:rsid w:val="00924859"/>
    <w:rsid w:val="0092555E"/>
    <w:rsid w:val="00930045"/>
    <w:rsid w:val="009332CF"/>
    <w:rsid w:val="0093586B"/>
    <w:rsid w:val="00940F52"/>
    <w:rsid w:val="00941DC5"/>
    <w:rsid w:val="009510E4"/>
    <w:rsid w:val="0095411E"/>
    <w:rsid w:val="00956894"/>
    <w:rsid w:val="009629B3"/>
    <w:rsid w:val="00964294"/>
    <w:rsid w:val="009652C9"/>
    <w:rsid w:val="009662C5"/>
    <w:rsid w:val="00975B2B"/>
    <w:rsid w:val="00983AD2"/>
    <w:rsid w:val="009844F2"/>
    <w:rsid w:val="00984535"/>
    <w:rsid w:val="0098592E"/>
    <w:rsid w:val="009A1A78"/>
    <w:rsid w:val="009A205A"/>
    <w:rsid w:val="009A2287"/>
    <w:rsid w:val="009A25B5"/>
    <w:rsid w:val="009B0999"/>
    <w:rsid w:val="009B1757"/>
    <w:rsid w:val="009C30AC"/>
    <w:rsid w:val="009C3E17"/>
    <w:rsid w:val="009C4A60"/>
    <w:rsid w:val="009D1BED"/>
    <w:rsid w:val="009D3052"/>
    <w:rsid w:val="009E07E7"/>
    <w:rsid w:val="009F2B7B"/>
    <w:rsid w:val="00A01184"/>
    <w:rsid w:val="00A04AE9"/>
    <w:rsid w:val="00A05771"/>
    <w:rsid w:val="00A06A67"/>
    <w:rsid w:val="00A13E26"/>
    <w:rsid w:val="00A15695"/>
    <w:rsid w:val="00A17D2B"/>
    <w:rsid w:val="00A22883"/>
    <w:rsid w:val="00A22965"/>
    <w:rsid w:val="00A22C99"/>
    <w:rsid w:val="00A24FE5"/>
    <w:rsid w:val="00A30130"/>
    <w:rsid w:val="00A30D52"/>
    <w:rsid w:val="00A31F73"/>
    <w:rsid w:val="00A32B91"/>
    <w:rsid w:val="00A401D0"/>
    <w:rsid w:val="00A45382"/>
    <w:rsid w:val="00A475ED"/>
    <w:rsid w:val="00A545A0"/>
    <w:rsid w:val="00A563F5"/>
    <w:rsid w:val="00A57059"/>
    <w:rsid w:val="00A626EE"/>
    <w:rsid w:val="00A645FC"/>
    <w:rsid w:val="00A65B05"/>
    <w:rsid w:val="00A826B7"/>
    <w:rsid w:val="00A87A15"/>
    <w:rsid w:val="00A87DEF"/>
    <w:rsid w:val="00A94B42"/>
    <w:rsid w:val="00A97DA2"/>
    <w:rsid w:val="00AA07A1"/>
    <w:rsid w:val="00AA1C52"/>
    <w:rsid w:val="00AA1F2B"/>
    <w:rsid w:val="00AA2B78"/>
    <w:rsid w:val="00AA304B"/>
    <w:rsid w:val="00AA6DCD"/>
    <w:rsid w:val="00AB006F"/>
    <w:rsid w:val="00AB0596"/>
    <w:rsid w:val="00AB094C"/>
    <w:rsid w:val="00AB3CFC"/>
    <w:rsid w:val="00AB440A"/>
    <w:rsid w:val="00AC054F"/>
    <w:rsid w:val="00AC2B7B"/>
    <w:rsid w:val="00AC3908"/>
    <w:rsid w:val="00AC4ADB"/>
    <w:rsid w:val="00AC6A49"/>
    <w:rsid w:val="00AE4E40"/>
    <w:rsid w:val="00AE504C"/>
    <w:rsid w:val="00B02EC4"/>
    <w:rsid w:val="00B045B4"/>
    <w:rsid w:val="00B1185F"/>
    <w:rsid w:val="00B1373D"/>
    <w:rsid w:val="00B17E03"/>
    <w:rsid w:val="00B17F95"/>
    <w:rsid w:val="00B24897"/>
    <w:rsid w:val="00B2496D"/>
    <w:rsid w:val="00B2690F"/>
    <w:rsid w:val="00B32E0C"/>
    <w:rsid w:val="00B36AE3"/>
    <w:rsid w:val="00B46888"/>
    <w:rsid w:val="00B47815"/>
    <w:rsid w:val="00B52EDD"/>
    <w:rsid w:val="00B618AC"/>
    <w:rsid w:val="00B62B1C"/>
    <w:rsid w:val="00B6617B"/>
    <w:rsid w:val="00B75FFC"/>
    <w:rsid w:val="00BA120C"/>
    <w:rsid w:val="00BB02DE"/>
    <w:rsid w:val="00BB654E"/>
    <w:rsid w:val="00BB6D8E"/>
    <w:rsid w:val="00BC0606"/>
    <w:rsid w:val="00BC59FB"/>
    <w:rsid w:val="00BD0DC3"/>
    <w:rsid w:val="00BD0EB8"/>
    <w:rsid w:val="00BD1F4C"/>
    <w:rsid w:val="00BD2074"/>
    <w:rsid w:val="00BD554D"/>
    <w:rsid w:val="00BD632D"/>
    <w:rsid w:val="00BE001D"/>
    <w:rsid w:val="00BE2505"/>
    <w:rsid w:val="00BE30F8"/>
    <w:rsid w:val="00BF0F36"/>
    <w:rsid w:val="00BF258F"/>
    <w:rsid w:val="00BF3B62"/>
    <w:rsid w:val="00BF4947"/>
    <w:rsid w:val="00C11BAC"/>
    <w:rsid w:val="00C14FD4"/>
    <w:rsid w:val="00C1506C"/>
    <w:rsid w:val="00C306AD"/>
    <w:rsid w:val="00C32135"/>
    <w:rsid w:val="00C42673"/>
    <w:rsid w:val="00C42EAF"/>
    <w:rsid w:val="00C533BA"/>
    <w:rsid w:val="00C62002"/>
    <w:rsid w:val="00C71825"/>
    <w:rsid w:val="00C7735B"/>
    <w:rsid w:val="00C80A7C"/>
    <w:rsid w:val="00C824E7"/>
    <w:rsid w:val="00C84DD4"/>
    <w:rsid w:val="00C92BB1"/>
    <w:rsid w:val="00C933E1"/>
    <w:rsid w:val="00CA26D0"/>
    <w:rsid w:val="00CA5590"/>
    <w:rsid w:val="00CB1F08"/>
    <w:rsid w:val="00CB212D"/>
    <w:rsid w:val="00CB4FA2"/>
    <w:rsid w:val="00CB6E89"/>
    <w:rsid w:val="00CB7150"/>
    <w:rsid w:val="00CC0133"/>
    <w:rsid w:val="00CC3E97"/>
    <w:rsid w:val="00CE00AA"/>
    <w:rsid w:val="00CF4B04"/>
    <w:rsid w:val="00CF5B3F"/>
    <w:rsid w:val="00D057F6"/>
    <w:rsid w:val="00D13DC0"/>
    <w:rsid w:val="00D35464"/>
    <w:rsid w:val="00D403D8"/>
    <w:rsid w:val="00D45CCD"/>
    <w:rsid w:val="00D51185"/>
    <w:rsid w:val="00D575AB"/>
    <w:rsid w:val="00D602F4"/>
    <w:rsid w:val="00D62DA5"/>
    <w:rsid w:val="00D67FA8"/>
    <w:rsid w:val="00D700A6"/>
    <w:rsid w:val="00D70B09"/>
    <w:rsid w:val="00D71228"/>
    <w:rsid w:val="00D92359"/>
    <w:rsid w:val="00D954F5"/>
    <w:rsid w:val="00D9791A"/>
    <w:rsid w:val="00D97EA0"/>
    <w:rsid w:val="00DA2CAD"/>
    <w:rsid w:val="00DA6AA3"/>
    <w:rsid w:val="00DB3C56"/>
    <w:rsid w:val="00DB3EF1"/>
    <w:rsid w:val="00DB44FB"/>
    <w:rsid w:val="00DB4D03"/>
    <w:rsid w:val="00DB639C"/>
    <w:rsid w:val="00DC095D"/>
    <w:rsid w:val="00DC2992"/>
    <w:rsid w:val="00DC5861"/>
    <w:rsid w:val="00DD0087"/>
    <w:rsid w:val="00DD2C84"/>
    <w:rsid w:val="00DD56FE"/>
    <w:rsid w:val="00DD752C"/>
    <w:rsid w:val="00DD779B"/>
    <w:rsid w:val="00DE35B9"/>
    <w:rsid w:val="00DE3F24"/>
    <w:rsid w:val="00DE584C"/>
    <w:rsid w:val="00DE703D"/>
    <w:rsid w:val="00DF1577"/>
    <w:rsid w:val="00DF1AFD"/>
    <w:rsid w:val="00DF4961"/>
    <w:rsid w:val="00DF5AA7"/>
    <w:rsid w:val="00E013F0"/>
    <w:rsid w:val="00E02EC5"/>
    <w:rsid w:val="00E1179C"/>
    <w:rsid w:val="00E14260"/>
    <w:rsid w:val="00E15295"/>
    <w:rsid w:val="00E16289"/>
    <w:rsid w:val="00E167BB"/>
    <w:rsid w:val="00E22AEB"/>
    <w:rsid w:val="00E307A8"/>
    <w:rsid w:val="00E30830"/>
    <w:rsid w:val="00E309CC"/>
    <w:rsid w:val="00E346C6"/>
    <w:rsid w:val="00E366FD"/>
    <w:rsid w:val="00E374FE"/>
    <w:rsid w:val="00E52983"/>
    <w:rsid w:val="00E52E6C"/>
    <w:rsid w:val="00E53F59"/>
    <w:rsid w:val="00E709A9"/>
    <w:rsid w:val="00E72ECA"/>
    <w:rsid w:val="00E86EB9"/>
    <w:rsid w:val="00EA479A"/>
    <w:rsid w:val="00EB10A1"/>
    <w:rsid w:val="00EB2A57"/>
    <w:rsid w:val="00EB3B64"/>
    <w:rsid w:val="00EB3D24"/>
    <w:rsid w:val="00EB3E4C"/>
    <w:rsid w:val="00EB5D71"/>
    <w:rsid w:val="00EC29F1"/>
    <w:rsid w:val="00EC60FC"/>
    <w:rsid w:val="00EC6C11"/>
    <w:rsid w:val="00EC7E5E"/>
    <w:rsid w:val="00ED649A"/>
    <w:rsid w:val="00EE063A"/>
    <w:rsid w:val="00EE1591"/>
    <w:rsid w:val="00EE327E"/>
    <w:rsid w:val="00EF61B8"/>
    <w:rsid w:val="00EF7F37"/>
    <w:rsid w:val="00F0059B"/>
    <w:rsid w:val="00F05D87"/>
    <w:rsid w:val="00F23BCA"/>
    <w:rsid w:val="00F4222D"/>
    <w:rsid w:val="00F473D9"/>
    <w:rsid w:val="00F56825"/>
    <w:rsid w:val="00F61D39"/>
    <w:rsid w:val="00F635A7"/>
    <w:rsid w:val="00F72AE6"/>
    <w:rsid w:val="00F736AA"/>
    <w:rsid w:val="00F8106A"/>
    <w:rsid w:val="00F81BB6"/>
    <w:rsid w:val="00F82DEC"/>
    <w:rsid w:val="00F84866"/>
    <w:rsid w:val="00F92F94"/>
    <w:rsid w:val="00F950A2"/>
    <w:rsid w:val="00F96D93"/>
    <w:rsid w:val="00FA197A"/>
    <w:rsid w:val="00FA2808"/>
    <w:rsid w:val="00FA3A73"/>
    <w:rsid w:val="00FB08DF"/>
    <w:rsid w:val="00FB0D5A"/>
    <w:rsid w:val="00FB4245"/>
    <w:rsid w:val="00FB4DD8"/>
    <w:rsid w:val="00FB6EE4"/>
    <w:rsid w:val="00FC13C6"/>
    <w:rsid w:val="00FD1718"/>
    <w:rsid w:val="00FD3331"/>
    <w:rsid w:val="00FD6FE0"/>
    <w:rsid w:val="00FE07DB"/>
    <w:rsid w:val="00FE28C9"/>
    <w:rsid w:val="00FE4B15"/>
    <w:rsid w:val="00FE6D91"/>
    <w:rsid w:val="00FE73A1"/>
    <w:rsid w:val="00FF1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F2F9"/>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EC"/>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paragraph" w:styleId="Heading9">
    <w:name w:val="heading 9"/>
    <w:basedOn w:val="Normal"/>
    <w:next w:val="Normal"/>
    <w:link w:val="Heading9Char"/>
    <w:semiHidden/>
    <w:unhideWhenUsed/>
    <w:qFormat/>
    <w:rsid w:val="001E6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3636C0"/>
    <w:rPr>
      <w:rFonts w:ascii="Tahoma" w:hAnsi="Tahoma" w:cs="Tahoma"/>
      <w:b/>
      <w:bCs/>
      <w:snapToGrid w:val="0"/>
      <w:sz w:val="24"/>
      <w:szCs w:val="24"/>
    </w:rPr>
  </w:style>
  <w:style w:type="paragraph" w:customStyle="1" w:styleId="Default">
    <w:name w:val="Default"/>
    <w:rsid w:val="00CE00AA"/>
    <w:pPr>
      <w:autoSpaceDE w:val="0"/>
      <w:autoSpaceDN w:val="0"/>
      <w:adjustRightInd w:val="0"/>
    </w:pPr>
    <w:rPr>
      <w:rFonts w:ascii="Calibri" w:eastAsiaTheme="minorHAnsi" w:hAnsi="Calibri" w:cs="Calibri"/>
      <w:color w:val="000000"/>
      <w:sz w:val="24"/>
      <w:szCs w:val="24"/>
    </w:rPr>
  </w:style>
  <w:style w:type="character" w:customStyle="1" w:styleId="Heading9Char">
    <w:name w:val="Heading 9 Char"/>
    <w:basedOn w:val="DefaultParagraphFont"/>
    <w:link w:val="Heading9"/>
    <w:semiHidden/>
    <w:rsid w:val="001E60A0"/>
    <w:rPr>
      <w:rFonts w:asciiTheme="majorHAnsi" w:eastAsiaTheme="majorEastAsia" w:hAnsiTheme="majorHAnsi" w:cstheme="majorBidi"/>
      <w:i/>
      <w:iCs/>
      <w:snapToGrid w:val="0"/>
      <w:color w:val="272727" w:themeColor="text1" w:themeTint="D8"/>
      <w:sz w:val="21"/>
      <w:szCs w:val="21"/>
    </w:rPr>
  </w:style>
  <w:style w:type="paragraph" w:styleId="Title">
    <w:name w:val="Title"/>
    <w:basedOn w:val="Normal"/>
    <w:link w:val="TitleChar"/>
    <w:uiPriority w:val="10"/>
    <w:qFormat/>
    <w:rsid w:val="001F03DE"/>
    <w:pPr>
      <w:widowControl/>
      <w:jc w:val="center"/>
      <w:outlineLvl w:val="0"/>
    </w:pPr>
    <w:rPr>
      <w:rFonts w:cs="Traditional Arabic"/>
      <w:b/>
      <w:bCs/>
      <w:noProof/>
      <w:snapToGrid/>
      <w:sz w:val="28"/>
      <w:szCs w:val="20"/>
      <w:u w:val="single"/>
    </w:rPr>
  </w:style>
  <w:style w:type="character" w:customStyle="1" w:styleId="TitleChar">
    <w:name w:val="Title Char"/>
    <w:basedOn w:val="DefaultParagraphFont"/>
    <w:link w:val="Title"/>
    <w:uiPriority w:val="10"/>
    <w:rsid w:val="001F03DE"/>
    <w:rPr>
      <w:rFonts w:cs="Traditional Arabic"/>
      <w:b/>
      <w:bCs/>
      <w:noProof/>
      <w:sz w:val="28"/>
      <w:u w:val="single"/>
    </w:rPr>
  </w:style>
  <w:style w:type="paragraph" w:customStyle="1" w:styleId="BodySingleSpace">
    <w:name w:val="Body Single Space"/>
    <w:rsid w:val="001F03DE"/>
    <w:rPr>
      <w:rFonts w:ascii="Didot" w:eastAsia="Didot" w:hAnsi="Didot"/>
      <w:color w:val="000000"/>
      <w:sz w:val="18"/>
      <w:u w:color="000000"/>
    </w:rPr>
  </w:style>
  <w:style w:type="paragraph" w:styleId="Header">
    <w:name w:val="header"/>
    <w:basedOn w:val="Normal"/>
    <w:link w:val="HeaderChar"/>
    <w:uiPriority w:val="99"/>
    <w:unhideWhenUsed/>
    <w:rsid w:val="001F03DE"/>
    <w:pPr>
      <w:widowControl/>
      <w:tabs>
        <w:tab w:val="center" w:pos="4320"/>
        <w:tab w:val="right" w:pos="8640"/>
      </w:tabs>
      <w:bidi/>
    </w:pPr>
    <w:rPr>
      <w:rFonts w:ascii="Calibri" w:eastAsia="Calibri" w:hAnsi="Calibri" w:cs="Arial"/>
      <w:snapToGrid/>
      <w:sz w:val="22"/>
      <w:szCs w:val="22"/>
      <w:u w:color="000000"/>
    </w:rPr>
  </w:style>
  <w:style w:type="character" w:customStyle="1" w:styleId="HeaderChar">
    <w:name w:val="Header Char"/>
    <w:basedOn w:val="DefaultParagraphFont"/>
    <w:link w:val="Header"/>
    <w:uiPriority w:val="99"/>
    <w:rsid w:val="001F03DE"/>
    <w:rPr>
      <w:rFonts w:ascii="Calibri" w:eastAsia="Calibri" w:hAnsi="Calibri" w:cs="Arial"/>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344400714">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082413322">
      <w:bodyDiv w:val="1"/>
      <w:marLeft w:val="0"/>
      <w:marRight w:val="0"/>
      <w:marTop w:val="0"/>
      <w:marBottom w:val="0"/>
      <w:divBdr>
        <w:top w:val="none" w:sz="0" w:space="0" w:color="auto"/>
        <w:left w:val="none" w:sz="0" w:space="0" w:color="auto"/>
        <w:bottom w:val="none" w:sz="0" w:space="0" w:color="auto"/>
        <w:right w:val="none" w:sz="0" w:space="0" w:color="auto"/>
      </w:divBdr>
    </w:div>
    <w:div w:id="1086727832">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04494327">
      <w:bodyDiv w:val="1"/>
      <w:marLeft w:val="0"/>
      <w:marRight w:val="0"/>
      <w:marTop w:val="0"/>
      <w:marBottom w:val="0"/>
      <w:divBdr>
        <w:top w:val="none" w:sz="0" w:space="0" w:color="auto"/>
        <w:left w:val="none" w:sz="0" w:space="0" w:color="auto"/>
        <w:bottom w:val="none" w:sz="0" w:space="0" w:color="auto"/>
        <w:right w:val="none" w:sz="0" w:space="0" w:color="auto"/>
      </w:divBdr>
      <w:divsChild>
        <w:div w:id="883949677">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7092">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ad.lkazemi@ku.edu.k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D3D-3F31-4CF1-B7F2-6091D87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4460</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Sulaiman Al-Rafee</dc:creator>
  <cp:lastModifiedBy>Saad Alkazemi</cp:lastModifiedBy>
  <cp:revision>2</cp:revision>
  <cp:lastPrinted>2022-07-01T09:31:00Z</cp:lastPrinted>
  <dcterms:created xsi:type="dcterms:W3CDTF">2024-02-06T09:03:00Z</dcterms:created>
  <dcterms:modified xsi:type="dcterms:W3CDTF">2024-02-06T09:03:00Z</dcterms:modified>
</cp:coreProperties>
</file>