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704"/>
      </w:tblGrid>
      <w:tr w:rsidR="00FF7E0D" w14:paraId="1FDE5044" w14:textId="77777777" w:rsidTr="009615C1">
        <w:tc>
          <w:tcPr>
            <w:tcW w:w="1656" w:type="dxa"/>
          </w:tcPr>
          <w:p w14:paraId="6204545E" w14:textId="77777777" w:rsidR="00FF7E0D" w:rsidRDefault="00FF7E0D" w:rsidP="009615C1">
            <w:pPr>
              <w:pStyle w:val="Header"/>
              <w:jc w:val="center"/>
              <w:rPr>
                <w:b/>
                <w:bCs/>
                <w:sz w:val="28"/>
                <w:szCs w:val="28"/>
                <w:rtl/>
              </w:rPr>
            </w:pPr>
            <w:r>
              <w:rPr>
                <w:noProof/>
              </w:rPr>
              <w:drawing>
                <wp:inline distT="0" distB="0" distL="0" distR="0" wp14:anchorId="320F7566" wp14:editId="161787B9">
                  <wp:extent cx="914400" cy="914400"/>
                  <wp:effectExtent l="0" t="0" r="0" b="0"/>
                  <wp:docPr id="2" name="Picture 2"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704" w:type="dxa"/>
          </w:tcPr>
          <w:p w14:paraId="5B25825F" w14:textId="77777777" w:rsidR="00FF7E0D" w:rsidRPr="00A731D4" w:rsidRDefault="00FF7E0D" w:rsidP="009615C1">
            <w:pPr>
              <w:pStyle w:val="Header"/>
              <w:jc w:val="center"/>
              <w:rPr>
                <w:b/>
                <w:bCs/>
                <w:sz w:val="28"/>
                <w:szCs w:val="28"/>
              </w:rPr>
            </w:pPr>
            <w:r w:rsidRPr="00A731D4">
              <w:rPr>
                <w:b/>
                <w:bCs/>
                <w:sz w:val="28"/>
                <w:szCs w:val="28"/>
              </w:rPr>
              <w:t>Kuwait University</w:t>
            </w:r>
          </w:p>
          <w:p w14:paraId="490769C0" w14:textId="77777777" w:rsidR="00FF7E0D" w:rsidRPr="00A731D4" w:rsidRDefault="00FF7E0D" w:rsidP="009615C1">
            <w:pPr>
              <w:pStyle w:val="Header"/>
              <w:jc w:val="center"/>
              <w:rPr>
                <w:b/>
                <w:bCs/>
                <w:sz w:val="28"/>
                <w:szCs w:val="28"/>
              </w:rPr>
            </w:pPr>
            <w:r w:rsidRPr="00A731D4">
              <w:rPr>
                <w:b/>
                <w:bCs/>
                <w:sz w:val="28"/>
                <w:szCs w:val="28"/>
              </w:rPr>
              <w:t>College of Business Administration</w:t>
            </w:r>
          </w:p>
          <w:p w14:paraId="4E8CA921" w14:textId="77777777" w:rsidR="00814B54" w:rsidRDefault="00814B54" w:rsidP="00814B54">
            <w:pPr>
              <w:pStyle w:val="Header"/>
              <w:jc w:val="center"/>
              <w:rPr>
                <w:b/>
                <w:bCs/>
                <w:sz w:val="28"/>
                <w:szCs w:val="28"/>
              </w:rPr>
            </w:pPr>
            <w:r>
              <w:rPr>
                <w:b/>
                <w:bCs/>
                <w:sz w:val="28"/>
                <w:szCs w:val="28"/>
              </w:rPr>
              <w:t>&lt;Accounting Department&gt;</w:t>
            </w:r>
          </w:p>
          <w:p w14:paraId="4F494E79" w14:textId="77777777" w:rsidR="00FF7E0D" w:rsidRPr="00B85AAC" w:rsidRDefault="00FF7E0D" w:rsidP="009615C1">
            <w:pPr>
              <w:pStyle w:val="Header"/>
              <w:jc w:val="center"/>
              <w:rPr>
                <w:b/>
                <w:bCs/>
                <w:rtl/>
              </w:rPr>
            </w:pPr>
          </w:p>
        </w:tc>
        <w:tc>
          <w:tcPr>
            <w:tcW w:w="1656" w:type="dxa"/>
          </w:tcPr>
          <w:p w14:paraId="4A545218" w14:textId="77777777" w:rsidR="00FF7E0D" w:rsidRDefault="00FF7E0D" w:rsidP="009615C1">
            <w:pPr>
              <w:pStyle w:val="Header"/>
              <w:jc w:val="center"/>
              <w:rPr>
                <w:b/>
                <w:bCs/>
                <w:sz w:val="28"/>
                <w:szCs w:val="28"/>
                <w:rtl/>
              </w:rPr>
            </w:pPr>
            <w:r w:rsidRPr="00F735AA">
              <w:rPr>
                <w:rFonts w:ascii="Cambria" w:eastAsia="MS Mincho" w:hAnsi="Cambria" w:cs="Times New Roman"/>
                <w:b/>
                <w:bCs/>
                <w:noProof/>
                <w:sz w:val="26"/>
                <w:szCs w:val="26"/>
              </w:rPr>
              <w:drawing>
                <wp:inline distT="0" distB="0" distL="0" distR="0" wp14:anchorId="1FBE8A7E" wp14:editId="6BD3C5C8">
                  <wp:extent cx="944880" cy="944880"/>
                  <wp:effectExtent l="0" t="0" r="0" b="0"/>
                  <wp:docPr id="4" name="Picture 4"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eer:Desktop:KU NEW LOGO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c>
      </w:tr>
    </w:tbl>
    <w:p w14:paraId="497830B7" w14:textId="6C4510A2" w:rsidR="00940730" w:rsidRDefault="00940730" w:rsidP="008E00CF">
      <w:pPr>
        <w:bidi w:val="0"/>
        <w:spacing w:after="0"/>
        <w:jc w:val="center"/>
        <w:rPr>
          <w:b/>
          <w:bCs/>
          <w:sz w:val="26"/>
          <w:szCs w:val="26"/>
          <w:lang w:bidi="ar-KW"/>
        </w:rPr>
      </w:pPr>
      <w:r>
        <w:rPr>
          <w:b/>
          <w:bCs/>
          <w:sz w:val="26"/>
          <w:szCs w:val="26"/>
          <w:lang w:bidi="ar-KW"/>
        </w:rPr>
        <w:t>Course Syllabus</w:t>
      </w:r>
      <w:r w:rsidR="008E00CF">
        <w:rPr>
          <w:b/>
          <w:bCs/>
          <w:sz w:val="26"/>
          <w:szCs w:val="26"/>
          <w:lang w:bidi="ar-KW"/>
        </w:rPr>
        <w:t xml:space="preserve">, </w:t>
      </w:r>
      <w:r>
        <w:rPr>
          <w:b/>
          <w:bCs/>
          <w:sz w:val="26"/>
          <w:szCs w:val="26"/>
          <w:lang w:bidi="ar-KW"/>
        </w:rPr>
        <w:t>Fall 202</w:t>
      </w:r>
      <w:r w:rsidR="00A5758A">
        <w:rPr>
          <w:b/>
          <w:bCs/>
          <w:sz w:val="26"/>
          <w:szCs w:val="26"/>
          <w:lang w:bidi="ar-KW"/>
        </w:rPr>
        <w:t>1</w:t>
      </w:r>
      <w:r>
        <w:rPr>
          <w:b/>
          <w:bCs/>
          <w:sz w:val="26"/>
          <w:szCs w:val="26"/>
          <w:lang w:bidi="ar-KW"/>
        </w:rPr>
        <w:t>/202</w:t>
      </w:r>
      <w:r w:rsidR="00A5758A">
        <w:rPr>
          <w:b/>
          <w:bCs/>
          <w:sz w:val="26"/>
          <w:szCs w:val="26"/>
          <w:lang w:bidi="ar-KW"/>
        </w:rPr>
        <w:t>2</w:t>
      </w:r>
    </w:p>
    <w:p w14:paraId="22F1CB60" w14:textId="08421F5D" w:rsidR="00940730" w:rsidRDefault="00940730" w:rsidP="00940730">
      <w:pPr>
        <w:bidi w:val="0"/>
        <w:spacing w:after="0"/>
        <w:jc w:val="center"/>
        <w:rPr>
          <w:b/>
          <w:bCs/>
          <w:sz w:val="26"/>
          <w:szCs w:val="26"/>
          <w:lang w:bidi="ar-KW"/>
        </w:rPr>
      </w:pPr>
      <w:r>
        <w:rPr>
          <w:b/>
          <w:bCs/>
          <w:sz w:val="26"/>
          <w:szCs w:val="26"/>
          <w:lang w:bidi="ar-KW"/>
        </w:rPr>
        <w:t>&lt;</w:t>
      </w:r>
      <w:r w:rsidR="008E00CF">
        <w:rPr>
          <w:b/>
          <w:bCs/>
          <w:sz w:val="26"/>
          <w:szCs w:val="26"/>
          <w:lang w:bidi="ar-KW"/>
        </w:rPr>
        <w:t xml:space="preserve">Dr. </w:t>
      </w:r>
      <w:r>
        <w:rPr>
          <w:b/>
          <w:bCs/>
          <w:sz w:val="26"/>
          <w:szCs w:val="26"/>
          <w:lang w:bidi="ar-KW"/>
        </w:rPr>
        <w:t>Aly M Hewaidy&gt;</w:t>
      </w:r>
    </w:p>
    <w:p w14:paraId="3113F51F" w14:textId="35142240" w:rsidR="00940730" w:rsidRDefault="00940730" w:rsidP="00940730">
      <w:pPr>
        <w:bidi w:val="0"/>
        <w:spacing w:after="0"/>
        <w:jc w:val="center"/>
        <w:rPr>
          <w:b/>
          <w:bCs/>
          <w:sz w:val="26"/>
          <w:szCs w:val="26"/>
          <w:lang w:bidi="ar-KW"/>
        </w:rPr>
      </w:pPr>
      <w:r>
        <w:rPr>
          <w:b/>
          <w:bCs/>
          <w:sz w:val="26"/>
          <w:szCs w:val="26"/>
          <w:lang w:bidi="ar-KW"/>
        </w:rPr>
        <w:t>&lt;1020-573 - Contemporary Issues in Accounting&gt;</w:t>
      </w:r>
    </w:p>
    <w:p w14:paraId="5353A613" w14:textId="77777777" w:rsidR="008E00CF" w:rsidRDefault="008E00CF" w:rsidP="00940730">
      <w:pPr>
        <w:bidi w:val="0"/>
        <w:spacing w:after="0"/>
        <w:rPr>
          <w:b/>
          <w:bCs/>
          <w:sz w:val="26"/>
          <w:szCs w:val="26"/>
          <w:lang w:bidi="ar-KW"/>
        </w:rPr>
      </w:pPr>
    </w:p>
    <w:p w14:paraId="17AFE42F" w14:textId="6BB9D600" w:rsidR="00940730" w:rsidRDefault="00940730" w:rsidP="008E00CF">
      <w:pPr>
        <w:bidi w:val="0"/>
        <w:spacing w:after="0"/>
        <w:rPr>
          <w:b/>
          <w:bCs/>
          <w:sz w:val="28"/>
          <w:szCs w:val="28"/>
          <w:lang w:bidi="ar-KW"/>
        </w:rPr>
      </w:pPr>
      <w:r>
        <w:rPr>
          <w:b/>
          <w:bCs/>
          <w:sz w:val="28"/>
          <w:szCs w:val="28"/>
          <w:lang w:bidi="ar-KW"/>
        </w:rPr>
        <w:t>Lecture Time and Location:</w:t>
      </w:r>
    </w:p>
    <w:p w14:paraId="51D18C55" w14:textId="68EEF4C0" w:rsidR="00940730" w:rsidRDefault="00940730" w:rsidP="00C001E5">
      <w:pPr>
        <w:tabs>
          <w:tab w:val="left" w:pos="1530"/>
          <w:tab w:val="left" w:pos="3060"/>
          <w:tab w:val="left" w:pos="5310"/>
        </w:tabs>
        <w:bidi w:val="0"/>
        <w:spacing w:after="0"/>
        <w:rPr>
          <w:b/>
          <w:bCs/>
          <w:sz w:val="24"/>
          <w:szCs w:val="24"/>
          <w:lang w:bidi="ar-KW"/>
        </w:rPr>
      </w:pPr>
      <w:r>
        <w:rPr>
          <w:lang w:bidi="ar-KW"/>
        </w:rPr>
        <w:t xml:space="preserve">Accounting Department  - </w:t>
      </w:r>
      <w:r w:rsidR="00A5758A">
        <w:rPr>
          <w:lang w:bidi="ar-KW"/>
        </w:rPr>
        <w:t>05</w:t>
      </w:r>
      <w:r>
        <w:rPr>
          <w:lang w:bidi="ar-KW"/>
        </w:rPr>
        <w:t>:00</w:t>
      </w:r>
      <w:r w:rsidR="009E7718">
        <w:rPr>
          <w:lang w:bidi="ar-KW"/>
        </w:rPr>
        <w:t>pm</w:t>
      </w:r>
      <w:r>
        <w:rPr>
          <w:lang w:bidi="ar-KW"/>
        </w:rPr>
        <w:t xml:space="preserve"> – </w:t>
      </w:r>
      <w:r w:rsidR="00A5758A">
        <w:rPr>
          <w:lang w:bidi="ar-KW"/>
        </w:rPr>
        <w:t>08</w:t>
      </w:r>
      <w:r>
        <w:rPr>
          <w:lang w:bidi="ar-KW"/>
        </w:rPr>
        <w:t>:00pm</w:t>
      </w:r>
      <w:r w:rsidR="00A5758A">
        <w:rPr>
          <w:lang w:bidi="ar-KW"/>
        </w:rPr>
        <w:t>, Day 2</w:t>
      </w:r>
      <w:r w:rsidR="001D4BA3" w:rsidRPr="001D4BA3">
        <w:rPr>
          <w:b/>
          <w:bCs/>
          <w:i/>
          <w:iCs/>
          <w:u w:val="single"/>
          <w:lang w:bidi="ar-KW"/>
        </w:rPr>
        <w:t>, -- Floor 01, C1, Room 1005</w:t>
      </w:r>
    </w:p>
    <w:p w14:paraId="23F161A8" w14:textId="77777777" w:rsidR="00940730" w:rsidRDefault="00940730" w:rsidP="00940730">
      <w:pPr>
        <w:tabs>
          <w:tab w:val="left" w:pos="1530"/>
          <w:tab w:val="left" w:pos="2610"/>
          <w:tab w:val="left" w:pos="4860"/>
        </w:tabs>
        <w:bidi w:val="0"/>
        <w:spacing w:after="0"/>
        <w:rPr>
          <w:b/>
          <w:bCs/>
          <w:lang w:bidi="ar-KW"/>
        </w:rPr>
      </w:pPr>
    </w:p>
    <w:p w14:paraId="68639AEC" w14:textId="77777777" w:rsidR="00940730" w:rsidRDefault="00940730" w:rsidP="00940730">
      <w:pPr>
        <w:tabs>
          <w:tab w:val="left" w:pos="1530"/>
        </w:tabs>
        <w:bidi w:val="0"/>
        <w:spacing w:after="0"/>
        <w:jc w:val="both"/>
        <w:rPr>
          <w:b/>
          <w:bCs/>
          <w:sz w:val="28"/>
          <w:szCs w:val="28"/>
          <w:lang w:bidi="ar-KW"/>
        </w:rPr>
      </w:pPr>
      <w:r>
        <w:rPr>
          <w:b/>
          <w:bCs/>
          <w:sz w:val="28"/>
          <w:szCs w:val="28"/>
          <w:lang w:bidi="ar-KW"/>
        </w:rPr>
        <w:t>Contact Information:</w:t>
      </w:r>
    </w:p>
    <w:p w14:paraId="3021E3DA" w14:textId="77777777" w:rsidR="00FE0440" w:rsidRPr="004472D9" w:rsidRDefault="00FE0440" w:rsidP="00FE0440">
      <w:pPr>
        <w:tabs>
          <w:tab w:val="left" w:pos="1530"/>
        </w:tabs>
        <w:bidi w:val="0"/>
        <w:spacing w:after="0"/>
        <w:jc w:val="both"/>
        <w:rPr>
          <w:sz w:val="24"/>
          <w:szCs w:val="24"/>
          <w:lang w:bidi="ar-KW"/>
        </w:rPr>
      </w:pPr>
      <w:r w:rsidRPr="004472D9">
        <w:rPr>
          <w:b/>
          <w:bCs/>
          <w:sz w:val="24"/>
          <w:szCs w:val="24"/>
          <w:lang w:bidi="ar-KW"/>
        </w:rPr>
        <w:t>Location</w:t>
      </w:r>
      <w:r w:rsidRPr="004472D9">
        <w:rPr>
          <w:b/>
          <w:bCs/>
          <w:sz w:val="24"/>
          <w:szCs w:val="24"/>
          <w:lang w:bidi="ar-KW"/>
        </w:rPr>
        <w:tab/>
      </w:r>
      <w:r w:rsidRPr="004472D9">
        <w:rPr>
          <w:sz w:val="24"/>
          <w:szCs w:val="24"/>
          <w:lang w:bidi="ar-KW"/>
        </w:rPr>
        <w:t>:</w:t>
      </w:r>
      <w:r w:rsidRPr="004472D9">
        <w:rPr>
          <w:b/>
          <w:bCs/>
          <w:sz w:val="24"/>
          <w:szCs w:val="24"/>
          <w:lang w:bidi="ar-KW"/>
        </w:rPr>
        <w:t xml:space="preserve"> </w:t>
      </w:r>
      <w:r w:rsidRPr="004472D9">
        <w:rPr>
          <w:sz w:val="24"/>
          <w:szCs w:val="24"/>
          <w:lang w:bidi="ar-KW"/>
        </w:rPr>
        <w:t xml:space="preserve"> Accounting Dept.</w:t>
      </w:r>
      <w:r>
        <w:rPr>
          <w:sz w:val="24"/>
          <w:szCs w:val="24"/>
          <w:lang w:bidi="ar-KW"/>
        </w:rPr>
        <w:t>, 4</w:t>
      </w:r>
      <w:r w:rsidRPr="00045EAD">
        <w:rPr>
          <w:sz w:val="24"/>
          <w:szCs w:val="24"/>
          <w:vertAlign w:val="superscript"/>
          <w:lang w:bidi="ar-KW"/>
        </w:rPr>
        <w:t>th</w:t>
      </w:r>
      <w:r>
        <w:rPr>
          <w:sz w:val="24"/>
          <w:szCs w:val="24"/>
          <w:lang w:bidi="ar-KW"/>
        </w:rPr>
        <w:t xml:space="preserve"> floor-Office No. 1036</w:t>
      </w:r>
      <w:r w:rsidRPr="004472D9">
        <w:rPr>
          <w:b/>
          <w:bCs/>
          <w:sz w:val="24"/>
          <w:szCs w:val="24"/>
          <w:lang w:bidi="ar-KW"/>
        </w:rPr>
        <w:tab/>
      </w:r>
      <w:r w:rsidRPr="004472D9">
        <w:rPr>
          <w:sz w:val="24"/>
          <w:szCs w:val="24"/>
          <w:lang w:bidi="ar-KW"/>
        </w:rPr>
        <w:t xml:space="preserve"> </w:t>
      </w:r>
    </w:p>
    <w:p w14:paraId="1F2F00FB" w14:textId="77777777" w:rsidR="00FE0440" w:rsidRPr="004472D9" w:rsidRDefault="00FE0440" w:rsidP="00FE0440">
      <w:pPr>
        <w:tabs>
          <w:tab w:val="left" w:pos="1530"/>
        </w:tabs>
        <w:bidi w:val="0"/>
        <w:spacing w:after="0"/>
        <w:jc w:val="both"/>
        <w:rPr>
          <w:sz w:val="24"/>
          <w:szCs w:val="24"/>
          <w:lang w:bidi="ar-KW"/>
        </w:rPr>
      </w:pPr>
      <w:r w:rsidRPr="004472D9">
        <w:rPr>
          <w:b/>
          <w:bCs/>
          <w:sz w:val="24"/>
          <w:szCs w:val="24"/>
          <w:lang w:bidi="ar-KW"/>
        </w:rPr>
        <w:t>Email</w:t>
      </w:r>
      <w:r w:rsidRPr="004472D9">
        <w:rPr>
          <w:sz w:val="24"/>
          <w:szCs w:val="24"/>
          <w:lang w:bidi="ar-KW"/>
        </w:rPr>
        <w:tab/>
        <w:t>:  ali.hewaidy@ku.edu.kw</w:t>
      </w:r>
    </w:p>
    <w:p w14:paraId="69456E67" w14:textId="77777777" w:rsidR="00FE0440" w:rsidRPr="004472D9" w:rsidRDefault="00FE0440" w:rsidP="00FE0440">
      <w:pPr>
        <w:tabs>
          <w:tab w:val="left" w:pos="1530"/>
        </w:tabs>
        <w:bidi w:val="0"/>
        <w:spacing w:after="0"/>
        <w:jc w:val="both"/>
        <w:rPr>
          <w:sz w:val="24"/>
          <w:szCs w:val="24"/>
          <w:lang w:bidi="ar-KW"/>
        </w:rPr>
      </w:pPr>
      <w:r w:rsidRPr="004472D9">
        <w:rPr>
          <w:b/>
          <w:bCs/>
          <w:sz w:val="24"/>
          <w:szCs w:val="24"/>
          <w:lang w:bidi="ar-KW"/>
        </w:rPr>
        <w:t>Office</w:t>
      </w:r>
      <w:r w:rsidRPr="004472D9">
        <w:rPr>
          <w:sz w:val="24"/>
          <w:szCs w:val="24"/>
          <w:lang w:bidi="ar-KW"/>
        </w:rPr>
        <w:tab/>
        <w:t xml:space="preserve">:  </w:t>
      </w:r>
      <w:r>
        <w:rPr>
          <w:sz w:val="24"/>
          <w:szCs w:val="24"/>
          <w:lang w:bidi="ar-KW"/>
        </w:rPr>
        <w:t>24988518</w:t>
      </w:r>
    </w:p>
    <w:p w14:paraId="6DCA8C19" w14:textId="23391DC1" w:rsidR="00940730" w:rsidRDefault="00940730" w:rsidP="00940730">
      <w:pPr>
        <w:bidi w:val="0"/>
        <w:spacing w:after="0"/>
      </w:pPr>
      <w:r>
        <w:rPr>
          <w:b/>
          <w:bCs/>
          <w:lang w:bidi="ar-KW"/>
        </w:rPr>
        <w:t>Office Hours</w:t>
      </w:r>
      <w:r>
        <w:rPr>
          <w:b/>
          <w:bCs/>
          <w:lang w:bidi="ar-KW"/>
        </w:rPr>
        <w:tab/>
      </w:r>
      <w:r>
        <w:rPr>
          <w:lang w:bidi="ar-KW"/>
        </w:rPr>
        <w:t xml:space="preserve">:  </w:t>
      </w:r>
      <w:r w:rsidR="00A5758A">
        <w:t>Monday</w:t>
      </w:r>
      <w:r>
        <w:t>:</w:t>
      </w:r>
      <w:r w:rsidR="00A5758A">
        <w:t xml:space="preserve"> 04:</w:t>
      </w:r>
      <w:r>
        <w:t>00pm-</w:t>
      </w:r>
      <w:r w:rsidR="00A5758A">
        <w:t>05</w:t>
      </w:r>
      <w:r>
        <w:t xml:space="preserve">:00pm, </w:t>
      </w:r>
      <w:r>
        <w:rPr>
          <w:lang w:bidi="ar-KW"/>
        </w:rPr>
        <w:t>and any other time by appointment</w:t>
      </w:r>
    </w:p>
    <w:p w14:paraId="51A5BF98" w14:textId="1F810513" w:rsidR="00B434BE" w:rsidRPr="00AE22A2" w:rsidRDefault="00B434BE" w:rsidP="009E7718">
      <w:pPr>
        <w:bidi w:val="0"/>
        <w:spacing w:after="0"/>
        <w:rPr>
          <w:lang w:bidi="ar-KW"/>
        </w:rPr>
      </w:pPr>
      <w:r>
        <w:rPr>
          <w:b/>
          <w:bCs/>
          <w:lang w:bidi="ar-KW"/>
        </w:rPr>
        <w:t>Social Media</w:t>
      </w:r>
      <w:r>
        <w:rPr>
          <w:b/>
          <w:bCs/>
          <w:lang w:bidi="ar-KW"/>
        </w:rPr>
        <w:tab/>
      </w:r>
      <w:r>
        <w:rPr>
          <w:lang w:bidi="ar-KW"/>
        </w:rPr>
        <w:t>:  Microsoft teams</w:t>
      </w:r>
    </w:p>
    <w:p w14:paraId="4E5F6AAC" w14:textId="77777777" w:rsidR="00DC1E72" w:rsidRDefault="00DC1E72" w:rsidP="00B434BE">
      <w:pPr>
        <w:tabs>
          <w:tab w:val="left" w:pos="1530"/>
          <w:tab w:val="left" w:pos="3060"/>
          <w:tab w:val="left" w:pos="5310"/>
        </w:tabs>
        <w:bidi w:val="0"/>
        <w:spacing w:after="0"/>
        <w:jc w:val="both"/>
        <w:rPr>
          <w:b/>
          <w:bCs/>
          <w:lang w:bidi="ar-KW"/>
        </w:rPr>
      </w:pPr>
    </w:p>
    <w:p w14:paraId="545799E2" w14:textId="2507913D" w:rsidR="00B434BE" w:rsidRPr="008E00CF" w:rsidRDefault="00B434BE" w:rsidP="008E00CF">
      <w:pPr>
        <w:bidi w:val="0"/>
        <w:spacing w:after="0" w:line="240" w:lineRule="auto"/>
        <w:jc w:val="both"/>
        <w:rPr>
          <w:b/>
          <w:bCs/>
          <w:sz w:val="28"/>
          <w:szCs w:val="28"/>
          <w:lang w:bidi="ar-KW"/>
        </w:rPr>
      </w:pPr>
      <w:r w:rsidRPr="008E00CF">
        <w:rPr>
          <w:b/>
          <w:bCs/>
          <w:sz w:val="28"/>
          <w:szCs w:val="28"/>
          <w:lang w:bidi="ar-KW"/>
        </w:rPr>
        <w:t>COURSE DESCERIPTION</w:t>
      </w:r>
    </w:p>
    <w:p w14:paraId="3FB7521C" w14:textId="0A57C520" w:rsidR="00B434BE" w:rsidRPr="00226815" w:rsidRDefault="00DC1E72" w:rsidP="00CA760B">
      <w:pPr>
        <w:pStyle w:val="BodyTextIndent"/>
        <w:spacing w:before="120" w:after="120"/>
        <w:rPr>
          <w:rFonts w:asciiTheme="majorHAnsi" w:hAnsiTheme="majorHAnsi" w:cstheme="majorHAnsi"/>
          <w:b/>
          <w:bCs/>
          <w:sz w:val="24"/>
          <w:szCs w:val="24"/>
          <w:lang w:val="en-GB" w:eastAsia="en-GB"/>
        </w:rPr>
      </w:pPr>
      <w:r>
        <w:t xml:space="preserve">The </w:t>
      </w:r>
      <w:r w:rsidR="00CA760B">
        <w:t xml:space="preserve">course </w:t>
      </w:r>
      <w:r>
        <w:t>of</w:t>
      </w:r>
      <w:r w:rsidR="00CA760B">
        <w:t xml:space="preserve"> contemporary </w:t>
      </w:r>
      <w:r>
        <w:t xml:space="preserve">issues in </w:t>
      </w:r>
      <w:r w:rsidR="00CA760B">
        <w:t>accounting develops the students' critical and analytical perspectives on important and new developments on accounting. These developments could be financial or managerial or auditing or systems or a mix of these areas. The determinants of accounting choices, the need for accounting regulation and agency theory are examples of these issues. The course will cover some classical financial reporting issues such as changing prices and new and controversy issue such as derivatives and hedge accounting. During this course, students will read more widely in the chosen accounting area and will acquire a deeper and more critical appreciation of what defines contemporary accounting practice, and more importantly, what is it that should define the nature, scope and future of accounting. By the end of the course students will achieve a deeper understanding of the selected issues and will develop an ability to critically analyze these issues within the theoretical framework developed earlier in the course.</w:t>
      </w:r>
      <w:r w:rsidR="00CA760B">
        <w:rPr>
          <w:lang w:bidi="ar-KW"/>
        </w:rPr>
        <w:tab/>
      </w:r>
    </w:p>
    <w:p w14:paraId="6FF6C33C" w14:textId="77777777" w:rsidR="00DC1E72" w:rsidRPr="008E00CF" w:rsidRDefault="00DC1E72" w:rsidP="001C11F9">
      <w:pPr>
        <w:bidi w:val="0"/>
        <w:spacing w:after="0" w:line="360" w:lineRule="auto"/>
        <w:jc w:val="both"/>
        <w:rPr>
          <w:b/>
          <w:bCs/>
          <w:lang w:bidi="ar-KW"/>
        </w:rPr>
      </w:pPr>
    </w:p>
    <w:p w14:paraId="3677A9C2" w14:textId="58CA06DD" w:rsidR="001C11F9" w:rsidRDefault="00B434BE" w:rsidP="008E00CF">
      <w:pPr>
        <w:bidi w:val="0"/>
        <w:spacing w:after="0" w:line="240" w:lineRule="auto"/>
        <w:jc w:val="both"/>
        <w:rPr>
          <w:rFonts w:ascii="Times New Roman" w:hAnsi="Times New Roman" w:cs="Times New Roman"/>
          <w:b/>
          <w:bCs/>
          <w:sz w:val="28"/>
          <w:szCs w:val="28"/>
          <w:lang w:bidi="ar-KW"/>
        </w:rPr>
      </w:pPr>
      <w:r>
        <w:rPr>
          <w:b/>
          <w:bCs/>
          <w:sz w:val="28"/>
          <w:szCs w:val="28"/>
          <w:lang w:bidi="ar-KW"/>
        </w:rPr>
        <w:t xml:space="preserve">Course Learning </w:t>
      </w:r>
      <w:r w:rsidR="001C11F9">
        <w:rPr>
          <w:b/>
          <w:bCs/>
          <w:sz w:val="28"/>
          <w:szCs w:val="28"/>
          <w:lang w:bidi="ar-KW"/>
        </w:rPr>
        <w:t>Objectives (CLOs)</w:t>
      </w:r>
      <w:r>
        <w:rPr>
          <w:b/>
          <w:bCs/>
          <w:sz w:val="28"/>
          <w:szCs w:val="28"/>
          <w:lang w:bidi="ar-KW"/>
        </w:rPr>
        <w:t>:</w:t>
      </w:r>
    </w:p>
    <w:p w14:paraId="6312A272" w14:textId="43AE45DA" w:rsidR="00B434BE" w:rsidRPr="001C11F9" w:rsidRDefault="00B434BE" w:rsidP="008E00CF">
      <w:pPr>
        <w:bidi w:val="0"/>
        <w:spacing w:after="0" w:line="240" w:lineRule="auto"/>
        <w:jc w:val="both"/>
        <w:rPr>
          <w:rFonts w:ascii="Times New Roman" w:hAnsi="Times New Roman" w:cs="Times New Roman"/>
          <w:b/>
          <w:bCs/>
          <w:sz w:val="28"/>
          <w:szCs w:val="28"/>
          <w:lang w:bidi="ar-KW"/>
        </w:rPr>
      </w:pPr>
      <w:r w:rsidRPr="00DA3813">
        <w:rPr>
          <w:b/>
          <w:bCs/>
          <w:sz w:val="24"/>
          <w:szCs w:val="24"/>
          <w:lang w:bidi="ar-KW"/>
        </w:rPr>
        <w:t xml:space="preserve">Upon successful completion of the course, </w:t>
      </w:r>
      <w:r w:rsidR="00DC1E72" w:rsidRPr="00AC0283">
        <w:rPr>
          <w:rFonts w:asciiTheme="majorBidi" w:hAnsiTheme="majorBidi" w:cstheme="majorBidi"/>
          <w:b/>
          <w:bCs/>
          <w:sz w:val="24"/>
          <w:szCs w:val="24"/>
          <w:lang w:bidi="ar-KW"/>
        </w:rPr>
        <w:t>students will be able to</w:t>
      </w:r>
      <w:r w:rsidRPr="00DA3813">
        <w:rPr>
          <w:b/>
          <w:bCs/>
          <w:sz w:val="24"/>
          <w:szCs w:val="24"/>
          <w:lang w:bidi="ar-KW"/>
        </w:rPr>
        <w:t>:</w:t>
      </w:r>
      <w:r w:rsidRPr="00DA3813">
        <w:rPr>
          <w:rFonts w:asciiTheme="majorHAnsi" w:hAnsiTheme="majorHAnsi" w:cstheme="majorHAnsi"/>
          <w:b/>
          <w:bCs/>
          <w:sz w:val="24"/>
          <w:szCs w:val="24"/>
          <w:lang w:val="en-GB" w:eastAsia="en-GB"/>
        </w:rPr>
        <w:t xml:space="preserve"> </w:t>
      </w:r>
    </w:p>
    <w:p w14:paraId="7A8A55E5" w14:textId="5C79D880" w:rsidR="00940730" w:rsidRPr="00D67393" w:rsidRDefault="00F6519B" w:rsidP="00F6519B">
      <w:pPr>
        <w:autoSpaceDE w:val="0"/>
        <w:autoSpaceDN w:val="0"/>
        <w:bidi w:val="0"/>
        <w:adjustRightInd w:val="0"/>
        <w:spacing w:after="0" w:line="360" w:lineRule="auto"/>
        <w:ind w:left="864" w:hanging="720"/>
        <w:jc w:val="both"/>
        <w:rPr>
          <w:rFonts w:asciiTheme="majorBidi" w:hAnsiTheme="majorBidi" w:cstheme="majorBidi"/>
          <w:sz w:val="24"/>
          <w:szCs w:val="24"/>
          <w:lang w:val="en-GB" w:eastAsia="en-GB"/>
        </w:rPr>
      </w:pPr>
      <w:r w:rsidRPr="009A08D1">
        <w:rPr>
          <w:rFonts w:asciiTheme="majorBidi" w:hAnsiTheme="majorBidi" w:cstheme="majorBidi"/>
          <w:b/>
          <w:bCs/>
          <w:sz w:val="24"/>
          <w:szCs w:val="24"/>
          <w:lang w:val="en-GB" w:eastAsia="en-GB"/>
        </w:rPr>
        <w:t>CLO1.</w:t>
      </w:r>
      <w:r w:rsidRPr="00D67393">
        <w:rPr>
          <w:rFonts w:asciiTheme="majorBidi" w:hAnsiTheme="majorBidi" w:cstheme="majorBidi"/>
          <w:sz w:val="24"/>
          <w:szCs w:val="24"/>
          <w:lang w:val="en-GB" w:eastAsia="en-GB"/>
        </w:rPr>
        <w:t xml:space="preserve"> </w:t>
      </w:r>
      <w:r w:rsidR="00DC1E72" w:rsidRPr="00D67393">
        <w:rPr>
          <w:rFonts w:asciiTheme="majorBidi" w:hAnsiTheme="majorBidi" w:cstheme="majorBidi"/>
          <w:sz w:val="24"/>
          <w:szCs w:val="24"/>
          <w:lang w:val="en-GB" w:eastAsia="en-GB"/>
        </w:rPr>
        <w:t>R</w:t>
      </w:r>
      <w:r w:rsidR="00940730" w:rsidRPr="00D67393">
        <w:rPr>
          <w:rFonts w:asciiTheme="majorBidi" w:hAnsiTheme="majorBidi" w:cstheme="majorBidi"/>
          <w:sz w:val="24"/>
          <w:szCs w:val="24"/>
          <w:lang w:val="en-GB" w:eastAsia="en-GB"/>
        </w:rPr>
        <w:t xml:space="preserve">ead widely in accounting and acquire a deeper and more critical appreciation of what defines contemporary accounting practice, and, what will shape the nature, scope and future of accounting. </w:t>
      </w:r>
    </w:p>
    <w:p w14:paraId="280E2F66" w14:textId="242AB9A5" w:rsidR="00940730" w:rsidRPr="00D67393" w:rsidRDefault="00F6519B" w:rsidP="00F6519B">
      <w:pPr>
        <w:autoSpaceDE w:val="0"/>
        <w:autoSpaceDN w:val="0"/>
        <w:bidi w:val="0"/>
        <w:adjustRightInd w:val="0"/>
        <w:spacing w:after="0" w:line="360" w:lineRule="auto"/>
        <w:ind w:left="864" w:hanging="720"/>
        <w:jc w:val="both"/>
        <w:rPr>
          <w:rFonts w:asciiTheme="majorBidi" w:hAnsiTheme="majorBidi" w:cstheme="majorBidi"/>
          <w:sz w:val="24"/>
          <w:szCs w:val="24"/>
          <w:lang w:val="en-GB" w:eastAsia="en-GB"/>
        </w:rPr>
      </w:pPr>
      <w:r w:rsidRPr="009A08D1">
        <w:rPr>
          <w:rFonts w:asciiTheme="majorBidi" w:hAnsiTheme="majorBidi" w:cstheme="majorBidi"/>
          <w:b/>
          <w:bCs/>
          <w:sz w:val="24"/>
          <w:szCs w:val="24"/>
          <w:lang w:val="en-GB" w:eastAsia="en-GB"/>
        </w:rPr>
        <w:lastRenderedPageBreak/>
        <w:t>CLO2.</w:t>
      </w:r>
      <w:r w:rsidRPr="00D67393">
        <w:rPr>
          <w:rFonts w:asciiTheme="majorBidi" w:hAnsiTheme="majorBidi" w:cstheme="majorBidi"/>
          <w:sz w:val="24"/>
          <w:szCs w:val="24"/>
          <w:lang w:val="en-GB" w:eastAsia="en-GB"/>
        </w:rPr>
        <w:tab/>
      </w:r>
      <w:r w:rsidR="009A08D1">
        <w:rPr>
          <w:rFonts w:asciiTheme="majorBidi" w:hAnsiTheme="majorBidi" w:cstheme="majorBidi"/>
          <w:sz w:val="24"/>
          <w:szCs w:val="24"/>
          <w:lang w:val="en-GB" w:eastAsia="en-GB"/>
        </w:rPr>
        <w:t xml:space="preserve">  B</w:t>
      </w:r>
      <w:r w:rsidR="00940730" w:rsidRPr="00D67393">
        <w:rPr>
          <w:rFonts w:asciiTheme="majorBidi" w:hAnsiTheme="majorBidi" w:cstheme="majorBidi"/>
          <w:sz w:val="24"/>
          <w:szCs w:val="24"/>
          <w:lang w:val="en-GB" w:eastAsia="en-GB"/>
        </w:rPr>
        <w:t xml:space="preserve">e familiar with concepts of theory development, theories of accounting policy choice, and the measurement of income and the societal use of accounting information. </w:t>
      </w:r>
    </w:p>
    <w:p w14:paraId="433D239D" w14:textId="2517DD6B" w:rsidR="00940730" w:rsidRPr="00D67393" w:rsidRDefault="00F6519B" w:rsidP="00F6519B">
      <w:pPr>
        <w:autoSpaceDE w:val="0"/>
        <w:autoSpaceDN w:val="0"/>
        <w:bidi w:val="0"/>
        <w:adjustRightInd w:val="0"/>
        <w:spacing w:after="0" w:line="360" w:lineRule="auto"/>
        <w:ind w:left="864" w:hanging="720"/>
        <w:jc w:val="both"/>
        <w:rPr>
          <w:rFonts w:asciiTheme="majorBidi" w:hAnsiTheme="majorBidi" w:cstheme="majorBidi"/>
          <w:sz w:val="24"/>
          <w:szCs w:val="24"/>
          <w:lang w:val="en-GB" w:eastAsia="en-GB"/>
        </w:rPr>
      </w:pPr>
      <w:r w:rsidRPr="009A08D1">
        <w:rPr>
          <w:rFonts w:asciiTheme="majorBidi" w:hAnsiTheme="majorBidi" w:cstheme="majorBidi"/>
          <w:b/>
          <w:bCs/>
          <w:sz w:val="24"/>
          <w:szCs w:val="24"/>
          <w:lang w:val="en-GB" w:eastAsia="en-GB"/>
        </w:rPr>
        <w:t>CLO</w:t>
      </w:r>
      <w:r w:rsidR="00D67393" w:rsidRPr="009A08D1">
        <w:rPr>
          <w:rFonts w:asciiTheme="majorBidi" w:hAnsiTheme="majorBidi" w:cstheme="majorBidi"/>
          <w:b/>
          <w:bCs/>
          <w:sz w:val="24"/>
          <w:szCs w:val="24"/>
          <w:lang w:val="en-GB" w:eastAsia="en-GB"/>
        </w:rPr>
        <w:t>3</w:t>
      </w:r>
      <w:r w:rsidRPr="009A08D1">
        <w:rPr>
          <w:rFonts w:asciiTheme="majorBidi" w:hAnsiTheme="majorBidi" w:cstheme="majorBidi"/>
          <w:b/>
          <w:bCs/>
          <w:sz w:val="24"/>
          <w:szCs w:val="24"/>
          <w:lang w:val="en-GB" w:eastAsia="en-GB"/>
        </w:rPr>
        <w:t>.</w:t>
      </w:r>
      <w:r w:rsidRPr="00D67393">
        <w:rPr>
          <w:rFonts w:asciiTheme="majorBidi" w:hAnsiTheme="majorBidi" w:cstheme="majorBidi"/>
          <w:sz w:val="24"/>
          <w:szCs w:val="24"/>
          <w:lang w:val="en-GB" w:eastAsia="en-GB"/>
        </w:rPr>
        <w:tab/>
      </w:r>
      <w:r w:rsidR="009A08D1">
        <w:rPr>
          <w:rFonts w:asciiTheme="majorBidi" w:hAnsiTheme="majorBidi" w:cstheme="majorBidi"/>
          <w:sz w:val="24"/>
          <w:szCs w:val="24"/>
          <w:lang w:val="en-GB" w:eastAsia="en-GB"/>
        </w:rPr>
        <w:t xml:space="preserve"> H</w:t>
      </w:r>
      <w:r w:rsidR="00940730" w:rsidRPr="00D67393">
        <w:rPr>
          <w:rFonts w:asciiTheme="majorBidi" w:hAnsiTheme="majorBidi" w:cstheme="majorBidi"/>
          <w:sz w:val="24"/>
          <w:szCs w:val="24"/>
          <w:lang w:val="en-GB" w:eastAsia="en-GB"/>
        </w:rPr>
        <w:t xml:space="preserve">ave achieved a deep understanding of selected contemporary issues in accounting, and have developed an ability to critically analyse these issues within the theoretical framework developed in the course. </w:t>
      </w:r>
    </w:p>
    <w:p w14:paraId="260A1CBA" w14:textId="13BB6B20" w:rsidR="00D67393" w:rsidRPr="00D67393" w:rsidRDefault="00D67393" w:rsidP="00D67393">
      <w:pPr>
        <w:autoSpaceDE w:val="0"/>
        <w:autoSpaceDN w:val="0"/>
        <w:bidi w:val="0"/>
        <w:adjustRightInd w:val="0"/>
        <w:spacing w:after="0" w:line="360" w:lineRule="auto"/>
        <w:ind w:left="720" w:hanging="720"/>
        <w:jc w:val="both"/>
        <w:rPr>
          <w:rFonts w:asciiTheme="majorBidi" w:eastAsia="Calibri" w:hAnsiTheme="majorBidi" w:cstheme="majorBidi"/>
          <w:sz w:val="24"/>
          <w:szCs w:val="24"/>
          <w:lang w:val="en-GB" w:eastAsia="en-GB"/>
        </w:rPr>
      </w:pPr>
      <w:r w:rsidRPr="00D67393">
        <w:rPr>
          <w:rFonts w:asciiTheme="majorBidi" w:eastAsia="Calibri" w:hAnsiTheme="majorBidi" w:cstheme="majorBidi"/>
          <w:b/>
          <w:bCs/>
          <w:sz w:val="24"/>
          <w:szCs w:val="24"/>
          <w:lang w:val="en-GB" w:eastAsia="en-GB"/>
        </w:rPr>
        <w:t>CLO4.</w:t>
      </w:r>
      <w:r w:rsidRPr="00D67393">
        <w:rPr>
          <w:rFonts w:asciiTheme="majorBidi" w:eastAsia="Calibri" w:hAnsiTheme="majorBidi" w:cstheme="majorBidi"/>
          <w:b/>
          <w:bCs/>
          <w:sz w:val="24"/>
          <w:szCs w:val="24"/>
          <w:lang w:val="en-GB" w:eastAsia="en-GB"/>
        </w:rPr>
        <w:tab/>
      </w:r>
      <w:r w:rsidRPr="00D67393">
        <w:rPr>
          <w:rFonts w:asciiTheme="majorBidi" w:eastAsia="Calibri" w:hAnsiTheme="majorBidi" w:cstheme="majorBidi"/>
          <w:sz w:val="24"/>
          <w:szCs w:val="24"/>
          <w:lang w:val="en-GB" w:eastAsia="en-GB"/>
        </w:rPr>
        <w:t xml:space="preserve"> </w:t>
      </w:r>
      <w:r w:rsidR="009A08D1">
        <w:rPr>
          <w:rFonts w:asciiTheme="majorBidi" w:eastAsia="Calibri" w:hAnsiTheme="majorBidi" w:cstheme="majorBidi"/>
          <w:sz w:val="24"/>
          <w:szCs w:val="24"/>
          <w:lang w:val="en-GB" w:eastAsia="en-GB"/>
        </w:rPr>
        <w:t>W</w:t>
      </w:r>
      <w:r w:rsidRPr="00D67393">
        <w:rPr>
          <w:rFonts w:asciiTheme="majorBidi" w:eastAsia="Calibri" w:hAnsiTheme="majorBidi" w:cstheme="majorBidi"/>
          <w:sz w:val="24"/>
          <w:szCs w:val="24"/>
          <w:lang w:val="en-GB" w:eastAsia="en-GB"/>
        </w:rPr>
        <w:t>rite a course report on a contemporary issue and present it.</w:t>
      </w:r>
    </w:p>
    <w:p w14:paraId="3A369EA2" w14:textId="77777777" w:rsidR="00D67393" w:rsidRDefault="00D67393" w:rsidP="00A24A37">
      <w:pPr>
        <w:bidi w:val="0"/>
        <w:spacing w:after="0" w:line="259" w:lineRule="auto"/>
        <w:outlineLvl w:val="0"/>
        <w:rPr>
          <w:rFonts w:ascii="Times New Roman" w:eastAsia="Calibri" w:hAnsi="Times New Roman" w:cs="Times New Roman"/>
          <w:sz w:val="24"/>
          <w:szCs w:val="24"/>
          <w:lang w:val="en-GB" w:eastAsia="en-GB"/>
        </w:rPr>
      </w:pPr>
    </w:p>
    <w:p w14:paraId="14A6C075" w14:textId="6CFCD2F9" w:rsidR="00A24A37" w:rsidRPr="00A24A37" w:rsidRDefault="00A24A37" w:rsidP="00D67393">
      <w:pPr>
        <w:bidi w:val="0"/>
        <w:spacing w:after="0" w:line="259" w:lineRule="auto"/>
        <w:outlineLvl w:val="0"/>
        <w:rPr>
          <w:rFonts w:ascii="Calibri" w:eastAsia="Calibri" w:hAnsi="Calibri" w:cs="Arial"/>
          <w:b/>
          <w:bCs/>
          <w:i/>
          <w:iCs/>
          <w:sz w:val="24"/>
          <w:szCs w:val="24"/>
          <w:lang w:bidi="ar-KW"/>
        </w:rPr>
      </w:pPr>
      <w:r w:rsidRPr="00A24A37">
        <w:rPr>
          <w:rFonts w:ascii="Calibri" w:eastAsia="Calibri" w:hAnsi="Calibri" w:cs="Arial"/>
          <w:b/>
          <w:bCs/>
          <w:i/>
          <w:iCs/>
          <w:sz w:val="24"/>
          <w:szCs w:val="24"/>
          <w:lang w:bidi="ar-KW"/>
        </w:rPr>
        <w:t>CLO Mapping to CBA Skill Based Competency Goals</w:t>
      </w:r>
      <w:r w:rsidRPr="00A24A37">
        <w:rPr>
          <w:rFonts w:ascii="Calibri" w:eastAsia="Calibri" w:hAnsi="Calibri" w:cs="Arial"/>
          <w:b/>
          <w:bCs/>
          <w:i/>
          <w:iCs/>
          <w:sz w:val="28"/>
          <w:szCs w:val="28"/>
          <w:vertAlign w:val="superscript"/>
          <w:lang w:bidi="ar-KW"/>
        </w:rPr>
        <w:footnoteReference w:id="1"/>
      </w:r>
    </w:p>
    <w:p w14:paraId="5C3212DE" w14:textId="77777777" w:rsidR="00A24A37" w:rsidRPr="00A24A37" w:rsidRDefault="00A24A37" w:rsidP="00A24A37">
      <w:pPr>
        <w:bidi w:val="0"/>
        <w:spacing w:line="259" w:lineRule="auto"/>
        <w:rPr>
          <w:rFonts w:ascii="Calibri" w:eastAsia="Calibri" w:hAnsi="Calibri" w:cs="Arial"/>
          <w:b/>
          <w:bCs/>
          <w:i/>
          <w:iCs/>
          <w:lang w:bidi="ar-KW"/>
        </w:rPr>
      </w:pPr>
    </w:p>
    <w:tbl>
      <w:tblPr>
        <w:tblStyle w:val="TableGrid1"/>
        <w:tblW w:w="4206" w:type="dxa"/>
        <w:jc w:val="center"/>
        <w:tblLook w:val="04A0" w:firstRow="1" w:lastRow="0" w:firstColumn="1" w:lastColumn="0" w:noHBand="0" w:noVBand="1"/>
      </w:tblPr>
      <w:tblGrid>
        <w:gridCol w:w="603"/>
        <w:gridCol w:w="899"/>
        <w:gridCol w:w="899"/>
        <w:gridCol w:w="1014"/>
        <w:gridCol w:w="784"/>
        <w:gridCol w:w="7"/>
      </w:tblGrid>
      <w:tr w:rsidR="00A24A37" w:rsidRPr="00A24A37" w14:paraId="53748583" w14:textId="77777777" w:rsidTr="009A08D1">
        <w:trPr>
          <w:trHeight w:val="323"/>
          <w:jc w:val="center"/>
        </w:trPr>
        <w:tc>
          <w:tcPr>
            <w:tcW w:w="0" w:type="auto"/>
            <w:vMerge w:val="restart"/>
            <w:shd w:val="clear" w:color="auto" w:fill="D9D9D9"/>
            <w:vAlign w:val="bottom"/>
          </w:tcPr>
          <w:p w14:paraId="080AC65A" w14:textId="77777777" w:rsidR="00A24A37" w:rsidRPr="00A24A37" w:rsidRDefault="00A24A37" w:rsidP="00A24A37">
            <w:pPr>
              <w:bidi w:val="0"/>
              <w:spacing w:after="160" w:line="259" w:lineRule="auto"/>
              <w:jc w:val="center"/>
              <w:rPr>
                <w:rFonts w:ascii="Calibri" w:eastAsia="Calibri" w:hAnsi="Calibri" w:cs="Arial"/>
                <w:b/>
                <w:bCs/>
                <w:i/>
                <w:iCs/>
                <w:lang w:bidi="ar-KW"/>
              </w:rPr>
            </w:pPr>
            <w:r w:rsidRPr="00A24A37">
              <w:rPr>
                <w:rFonts w:ascii="Calibri" w:eastAsia="Calibri" w:hAnsi="Calibri" w:cs="Arial"/>
                <w:b/>
                <w:bCs/>
                <w:i/>
                <w:iCs/>
                <w:lang w:bidi="ar-KW"/>
              </w:rPr>
              <w:t>CLO</w:t>
            </w:r>
          </w:p>
        </w:tc>
        <w:tc>
          <w:tcPr>
            <w:tcW w:w="3603" w:type="dxa"/>
            <w:gridSpan w:val="5"/>
            <w:shd w:val="clear" w:color="auto" w:fill="D9D9D9"/>
          </w:tcPr>
          <w:p w14:paraId="20681183" w14:textId="77777777" w:rsidR="00A24A37" w:rsidRPr="00A24A37" w:rsidRDefault="00A24A37" w:rsidP="00A24A37">
            <w:pPr>
              <w:bidi w:val="0"/>
              <w:spacing w:after="160" w:line="259" w:lineRule="auto"/>
              <w:jc w:val="center"/>
              <w:rPr>
                <w:rFonts w:ascii="Calibri" w:eastAsia="Calibri" w:hAnsi="Calibri" w:cs="Arial"/>
                <w:b/>
                <w:bCs/>
                <w:i/>
                <w:iCs/>
                <w:lang w:bidi="ar-KW"/>
              </w:rPr>
            </w:pPr>
            <w:r w:rsidRPr="00A24A37">
              <w:rPr>
                <w:rFonts w:ascii="Calibri" w:eastAsia="Calibri" w:hAnsi="Calibri" w:cs="Arial"/>
                <w:b/>
                <w:bCs/>
                <w:i/>
                <w:iCs/>
                <w:lang w:bidi="ar-KW"/>
              </w:rPr>
              <w:t>Competency Goal</w:t>
            </w:r>
          </w:p>
        </w:tc>
      </w:tr>
      <w:tr w:rsidR="00A24A37" w:rsidRPr="008E54CA" w14:paraId="38711303" w14:textId="77777777" w:rsidTr="009A08D1">
        <w:trPr>
          <w:gridAfter w:val="1"/>
          <w:wAfter w:w="7" w:type="dxa"/>
          <w:cantSplit/>
          <w:trHeight w:val="1484"/>
          <w:jc w:val="center"/>
        </w:trPr>
        <w:tc>
          <w:tcPr>
            <w:tcW w:w="0" w:type="auto"/>
            <w:vMerge/>
            <w:shd w:val="clear" w:color="auto" w:fill="D9D9D9"/>
          </w:tcPr>
          <w:p w14:paraId="3832D1E6" w14:textId="77777777" w:rsidR="00A24A37" w:rsidRPr="00A24A37" w:rsidRDefault="00A24A37" w:rsidP="00A24A37">
            <w:pPr>
              <w:bidi w:val="0"/>
              <w:spacing w:after="160" w:line="259" w:lineRule="auto"/>
              <w:jc w:val="center"/>
              <w:rPr>
                <w:rFonts w:ascii="Calibri" w:eastAsia="Calibri" w:hAnsi="Calibri" w:cs="Arial"/>
                <w:b/>
                <w:bCs/>
                <w:i/>
                <w:iCs/>
                <w:lang w:bidi="ar-KW"/>
              </w:rPr>
            </w:pPr>
          </w:p>
        </w:tc>
        <w:tc>
          <w:tcPr>
            <w:tcW w:w="899" w:type="dxa"/>
            <w:shd w:val="clear" w:color="auto" w:fill="D9D9D9"/>
            <w:textDirection w:val="tbRl"/>
            <w:vAlign w:val="center"/>
          </w:tcPr>
          <w:p w14:paraId="10AB4032" w14:textId="77777777" w:rsidR="00A24A37" w:rsidRPr="00A24A37" w:rsidRDefault="00A24A37" w:rsidP="00A24A37">
            <w:pPr>
              <w:bidi w:val="0"/>
              <w:spacing w:after="160" w:line="259" w:lineRule="auto"/>
              <w:ind w:left="113" w:right="113"/>
              <w:jc w:val="center"/>
              <w:rPr>
                <w:rFonts w:ascii="Calibri" w:eastAsia="Calibri" w:hAnsi="Calibri" w:cs="Arial"/>
                <w:b/>
                <w:bCs/>
                <w:i/>
                <w:iCs/>
                <w:sz w:val="18"/>
                <w:szCs w:val="18"/>
                <w:lang w:bidi="ar-KW"/>
              </w:rPr>
            </w:pPr>
            <w:r w:rsidRPr="00A24A37">
              <w:rPr>
                <w:rFonts w:ascii="Calibri" w:eastAsia="Calibri" w:hAnsi="Calibri" w:cs="Arial"/>
                <w:b/>
                <w:bCs/>
                <w:i/>
                <w:iCs/>
                <w:sz w:val="18"/>
                <w:szCs w:val="18"/>
                <w:lang w:bidi="ar-KW"/>
              </w:rPr>
              <w:t>Decision-Making</w:t>
            </w:r>
          </w:p>
        </w:tc>
        <w:tc>
          <w:tcPr>
            <w:tcW w:w="899" w:type="dxa"/>
            <w:shd w:val="clear" w:color="auto" w:fill="D9D9D9"/>
            <w:textDirection w:val="tbRl"/>
            <w:vAlign w:val="center"/>
          </w:tcPr>
          <w:p w14:paraId="14CA7743" w14:textId="77777777" w:rsidR="00A24A37" w:rsidRPr="00A24A37" w:rsidRDefault="00A24A37" w:rsidP="00A24A37">
            <w:pPr>
              <w:bidi w:val="0"/>
              <w:spacing w:after="160" w:line="259" w:lineRule="auto"/>
              <w:ind w:left="113" w:right="113"/>
              <w:jc w:val="center"/>
              <w:rPr>
                <w:rFonts w:ascii="Calibri" w:eastAsia="Calibri" w:hAnsi="Calibri" w:cs="Arial"/>
                <w:b/>
                <w:bCs/>
                <w:i/>
                <w:iCs/>
                <w:sz w:val="18"/>
                <w:szCs w:val="18"/>
                <w:lang w:bidi="ar-KW"/>
              </w:rPr>
            </w:pPr>
            <w:r w:rsidRPr="00A24A37">
              <w:rPr>
                <w:rFonts w:ascii="Calibri" w:eastAsia="Calibri" w:hAnsi="Calibri" w:cs="Arial"/>
                <w:b/>
                <w:bCs/>
                <w:i/>
                <w:iCs/>
                <w:sz w:val="18"/>
                <w:szCs w:val="18"/>
                <w:lang w:bidi="ar-KW"/>
              </w:rPr>
              <w:t>Ethical Reasoning</w:t>
            </w:r>
          </w:p>
        </w:tc>
        <w:tc>
          <w:tcPr>
            <w:tcW w:w="1014" w:type="dxa"/>
            <w:shd w:val="clear" w:color="auto" w:fill="D9D9D9"/>
            <w:textDirection w:val="tbRl"/>
            <w:vAlign w:val="center"/>
          </w:tcPr>
          <w:p w14:paraId="364E088D" w14:textId="77777777" w:rsidR="00A24A37" w:rsidRPr="00A24A37" w:rsidRDefault="00A24A37" w:rsidP="00A24A37">
            <w:pPr>
              <w:bidi w:val="0"/>
              <w:spacing w:after="160" w:line="259" w:lineRule="auto"/>
              <w:ind w:left="113" w:right="113"/>
              <w:jc w:val="center"/>
              <w:rPr>
                <w:rFonts w:ascii="Calibri" w:eastAsia="Calibri" w:hAnsi="Calibri" w:cs="Arial"/>
                <w:b/>
                <w:bCs/>
                <w:i/>
                <w:iCs/>
                <w:sz w:val="18"/>
                <w:szCs w:val="18"/>
                <w:lang w:bidi="ar-KW"/>
              </w:rPr>
            </w:pPr>
            <w:r w:rsidRPr="00A24A37">
              <w:rPr>
                <w:rFonts w:ascii="Calibri" w:eastAsia="Calibri" w:hAnsi="Calibri" w:cs="Arial"/>
                <w:b/>
                <w:bCs/>
                <w:i/>
                <w:iCs/>
                <w:sz w:val="18"/>
                <w:szCs w:val="18"/>
                <w:lang w:bidi="ar-KW"/>
              </w:rPr>
              <w:t>Communication</w:t>
            </w:r>
          </w:p>
        </w:tc>
        <w:tc>
          <w:tcPr>
            <w:tcW w:w="784" w:type="dxa"/>
            <w:shd w:val="clear" w:color="auto" w:fill="D9D9D9"/>
            <w:textDirection w:val="tbRl"/>
            <w:vAlign w:val="center"/>
          </w:tcPr>
          <w:p w14:paraId="6AAAE070" w14:textId="77777777" w:rsidR="00A24A37" w:rsidRPr="00A24A37" w:rsidRDefault="00A24A37" w:rsidP="00A24A37">
            <w:pPr>
              <w:bidi w:val="0"/>
              <w:spacing w:after="160" w:line="259" w:lineRule="auto"/>
              <w:ind w:left="113" w:right="113"/>
              <w:jc w:val="center"/>
              <w:rPr>
                <w:rFonts w:ascii="Calibri" w:eastAsia="Calibri" w:hAnsi="Calibri" w:cs="Arial"/>
                <w:b/>
                <w:bCs/>
                <w:i/>
                <w:iCs/>
                <w:sz w:val="18"/>
                <w:szCs w:val="18"/>
                <w:lang w:bidi="ar-KW"/>
              </w:rPr>
            </w:pPr>
          </w:p>
        </w:tc>
      </w:tr>
      <w:tr w:rsidR="00A24A37" w:rsidRPr="009A08D1" w14:paraId="2AE4F948" w14:textId="77777777" w:rsidTr="009A08D1">
        <w:trPr>
          <w:gridAfter w:val="1"/>
          <w:wAfter w:w="7" w:type="dxa"/>
          <w:trHeight w:val="478"/>
          <w:jc w:val="center"/>
        </w:trPr>
        <w:tc>
          <w:tcPr>
            <w:tcW w:w="0" w:type="auto"/>
          </w:tcPr>
          <w:p w14:paraId="64F32A43" w14:textId="77777777" w:rsidR="00A24A37" w:rsidRPr="009A08D1" w:rsidRDefault="00A24A37" w:rsidP="00A24A37">
            <w:pPr>
              <w:bidi w:val="0"/>
              <w:spacing w:after="160" w:line="259" w:lineRule="auto"/>
              <w:jc w:val="center"/>
              <w:rPr>
                <w:rFonts w:ascii="Calibri" w:eastAsia="Calibri" w:hAnsi="Calibri" w:cs="Arial"/>
                <w:b/>
                <w:bCs/>
                <w:lang w:bidi="ar-KW"/>
              </w:rPr>
            </w:pPr>
            <w:r w:rsidRPr="009A08D1">
              <w:rPr>
                <w:rFonts w:ascii="Calibri" w:eastAsia="Calibri" w:hAnsi="Calibri" w:cs="Arial"/>
                <w:b/>
                <w:bCs/>
                <w:lang w:bidi="ar-KW"/>
              </w:rPr>
              <w:t>1</w:t>
            </w:r>
          </w:p>
        </w:tc>
        <w:tc>
          <w:tcPr>
            <w:tcW w:w="899" w:type="dxa"/>
            <w:vAlign w:val="center"/>
          </w:tcPr>
          <w:p w14:paraId="5FA933D0" w14:textId="77777777" w:rsidR="00A24A37" w:rsidRPr="009A08D1" w:rsidRDefault="00A24A37" w:rsidP="00A24A37">
            <w:pPr>
              <w:bidi w:val="0"/>
              <w:spacing w:after="160" w:line="259" w:lineRule="auto"/>
              <w:jc w:val="center"/>
              <w:rPr>
                <w:rFonts w:ascii="Calibri" w:eastAsia="Calibri" w:hAnsi="Calibri" w:cs="Arial"/>
                <w:b/>
                <w:bCs/>
                <w:lang w:bidi="ar-KW"/>
              </w:rPr>
            </w:pPr>
          </w:p>
        </w:tc>
        <w:tc>
          <w:tcPr>
            <w:tcW w:w="899" w:type="dxa"/>
            <w:vAlign w:val="center"/>
          </w:tcPr>
          <w:p w14:paraId="7935ACD8" w14:textId="5E3797E1" w:rsidR="00A24A37" w:rsidRPr="009A08D1" w:rsidRDefault="009A08D1" w:rsidP="00A24A37">
            <w:pPr>
              <w:bidi w:val="0"/>
              <w:spacing w:after="160" w:line="259" w:lineRule="auto"/>
              <w:jc w:val="center"/>
              <w:rPr>
                <w:rFonts w:ascii="Calibri" w:eastAsia="Calibri" w:hAnsi="Calibri" w:cs="Arial"/>
                <w:b/>
                <w:bCs/>
                <w:lang w:bidi="ar-KW"/>
              </w:rPr>
            </w:pPr>
            <w:r w:rsidRPr="009A08D1">
              <w:rPr>
                <w:rFonts w:ascii="Calibri" w:eastAsia="Calibri" w:hAnsi="Calibri" w:cs="Arial"/>
                <w:b/>
                <w:bCs/>
                <w:lang w:bidi="ar-KW"/>
              </w:rPr>
              <w:t>I</w:t>
            </w:r>
          </w:p>
        </w:tc>
        <w:tc>
          <w:tcPr>
            <w:tcW w:w="1014" w:type="dxa"/>
            <w:vAlign w:val="center"/>
          </w:tcPr>
          <w:p w14:paraId="1B34C518" w14:textId="77777777" w:rsidR="00A24A37" w:rsidRPr="009A08D1" w:rsidRDefault="00A24A37" w:rsidP="00A24A37">
            <w:pPr>
              <w:bidi w:val="0"/>
              <w:spacing w:after="160" w:line="259" w:lineRule="auto"/>
              <w:jc w:val="center"/>
              <w:rPr>
                <w:rFonts w:ascii="Calibri" w:eastAsia="Calibri" w:hAnsi="Calibri" w:cs="Arial"/>
                <w:b/>
                <w:bCs/>
                <w:lang w:bidi="ar-KW"/>
              </w:rPr>
            </w:pPr>
          </w:p>
        </w:tc>
        <w:tc>
          <w:tcPr>
            <w:tcW w:w="784" w:type="dxa"/>
            <w:vAlign w:val="center"/>
          </w:tcPr>
          <w:p w14:paraId="5279EF7A" w14:textId="77777777" w:rsidR="00A24A37" w:rsidRPr="009A08D1" w:rsidRDefault="00A24A37" w:rsidP="00A24A37">
            <w:pPr>
              <w:bidi w:val="0"/>
              <w:spacing w:after="160" w:line="259" w:lineRule="auto"/>
              <w:jc w:val="center"/>
              <w:rPr>
                <w:rFonts w:ascii="Calibri" w:eastAsia="Calibri" w:hAnsi="Calibri" w:cs="Arial"/>
                <w:b/>
                <w:bCs/>
                <w:lang w:bidi="ar-KW"/>
              </w:rPr>
            </w:pPr>
          </w:p>
        </w:tc>
      </w:tr>
      <w:tr w:rsidR="00A24A37" w:rsidRPr="009A08D1" w14:paraId="4D68FBA3" w14:textId="77777777" w:rsidTr="009A08D1">
        <w:trPr>
          <w:gridAfter w:val="1"/>
          <w:wAfter w:w="7" w:type="dxa"/>
          <w:trHeight w:val="471"/>
          <w:jc w:val="center"/>
        </w:trPr>
        <w:tc>
          <w:tcPr>
            <w:tcW w:w="0" w:type="auto"/>
          </w:tcPr>
          <w:p w14:paraId="2D3C1074" w14:textId="77777777" w:rsidR="00A24A37" w:rsidRPr="009A08D1" w:rsidRDefault="00A24A37" w:rsidP="00A24A37">
            <w:pPr>
              <w:bidi w:val="0"/>
              <w:spacing w:after="160" w:line="259" w:lineRule="auto"/>
              <w:jc w:val="center"/>
              <w:rPr>
                <w:rFonts w:ascii="Calibri" w:eastAsia="Calibri" w:hAnsi="Calibri" w:cs="Arial"/>
                <w:b/>
                <w:bCs/>
                <w:lang w:bidi="ar-KW"/>
              </w:rPr>
            </w:pPr>
            <w:r w:rsidRPr="009A08D1">
              <w:rPr>
                <w:rFonts w:ascii="Calibri" w:eastAsia="Calibri" w:hAnsi="Calibri" w:cs="Arial"/>
                <w:b/>
                <w:bCs/>
                <w:lang w:bidi="ar-KW"/>
              </w:rPr>
              <w:t>2</w:t>
            </w:r>
          </w:p>
        </w:tc>
        <w:tc>
          <w:tcPr>
            <w:tcW w:w="899" w:type="dxa"/>
            <w:vAlign w:val="center"/>
          </w:tcPr>
          <w:p w14:paraId="74500F0D" w14:textId="77777777" w:rsidR="00A24A37" w:rsidRPr="009A08D1" w:rsidRDefault="00A24A37" w:rsidP="00A24A37">
            <w:pPr>
              <w:bidi w:val="0"/>
              <w:spacing w:after="160" w:line="259" w:lineRule="auto"/>
              <w:jc w:val="center"/>
              <w:rPr>
                <w:rFonts w:ascii="Calibri" w:eastAsia="Calibri" w:hAnsi="Calibri" w:cs="Arial"/>
                <w:b/>
                <w:bCs/>
                <w:lang w:bidi="ar-KW"/>
              </w:rPr>
            </w:pPr>
          </w:p>
        </w:tc>
        <w:tc>
          <w:tcPr>
            <w:tcW w:w="899" w:type="dxa"/>
            <w:vAlign w:val="center"/>
          </w:tcPr>
          <w:p w14:paraId="3E5E488E" w14:textId="15CA719A" w:rsidR="00A24A37" w:rsidRPr="009A08D1" w:rsidRDefault="009A08D1" w:rsidP="00A24A37">
            <w:pPr>
              <w:bidi w:val="0"/>
              <w:spacing w:after="160" w:line="259" w:lineRule="auto"/>
              <w:jc w:val="center"/>
              <w:rPr>
                <w:rFonts w:ascii="Calibri" w:eastAsia="Calibri" w:hAnsi="Calibri" w:cs="Arial"/>
                <w:b/>
                <w:bCs/>
                <w:lang w:bidi="ar-KW"/>
              </w:rPr>
            </w:pPr>
            <w:r w:rsidRPr="009A08D1">
              <w:rPr>
                <w:rFonts w:ascii="Calibri" w:eastAsia="Calibri" w:hAnsi="Calibri" w:cs="Arial"/>
                <w:b/>
                <w:bCs/>
                <w:lang w:bidi="ar-KW"/>
              </w:rPr>
              <w:t>I</w:t>
            </w:r>
          </w:p>
        </w:tc>
        <w:tc>
          <w:tcPr>
            <w:tcW w:w="1014" w:type="dxa"/>
            <w:vAlign w:val="center"/>
          </w:tcPr>
          <w:p w14:paraId="4212398A" w14:textId="77777777" w:rsidR="00A24A37" w:rsidRPr="009A08D1" w:rsidRDefault="00A24A37" w:rsidP="00A24A37">
            <w:pPr>
              <w:bidi w:val="0"/>
              <w:spacing w:after="160" w:line="259" w:lineRule="auto"/>
              <w:jc w:val="center"/>
              <w:rPr>
                <w:rFonts w:ascii="Calibri" w:eastAsia="Calibri" w:hAnsi="Calibri" w:cs="Arial"/>
                <w:b/>
                <w:bCs/>
                <w:lang w:bidi="ar-KW"/>
              </w:rPr>
            </w:pPr>
          </w:p>
        </w:tc>
        <w:tc>
          <w:tcPr>
            <w:tcW w:w="784" w:type="dxa"/>
            <w:vAlign w:val="center"/>
          </w:tcPr>
          <w:p w14:paraId="503647B0" w14:textId="77777777" w:rsidR="00A24A37" w:rsidRPr="009A08D1" w:rsidRDefault="00A24A37" w:rsidP="00A24A37">
            <w:pPr>
              <w:bidi w:val="0"/>
              <w:spacing w:after="160" w:line="259" w:lineRule="auto"/>
              <w:jc w:val="center"/>
              <w:rPr>
                <w:rFonts w:ascii="Calibri" w:eastAsia="Calibri" w:hAnsi="Calibri" w:cs="Arial"/>
                <w:b/>
                <w:bCs/>
                <w:lang w:bidi="ar-KW"/>
              </w:rPr>
            </w:pPr>
          </w:p>
        </w:tc>
      </w:tr>
      <w:tr w:rsidR="00A24A37" w:rsidRPr="009A08D1" w14:paraId="76759CD5" w14:textId="77777777" w:rsidTr="009A08D1">
        <w:trPr>
          <w:gridAfter w:val="1"/>
          <w:wAfter w:w="7" w:type="dxa"/>
          <w:trHeight w:val="471"/>
          <w:jc w:val="center"/>
        </w:trPr>
        <w:tc>
          <w:tcPr>
            <w:tcW w:w="0" w:type="auto"/>
          </w:tcPr>
          <w:p w14:paraId="4F8A67BE" w14:textId="77777777" w:rsidR="00A24A37" w:rsidRPr="009A08D1" w:rsidRDefault="00A24A37" w:rsidP="00A24A37">
            <w:pPr>
              <w:bidi w:val="0"/>
              <w:spacing w:after="160" w:line="259" w:lineRule="auto"/>
              <w:jc w:val="center"/>
              <w:rPr>
                <w:rFonts w:ascii="Calibri" w:eastAsia="Calibri" w:hAnsi="Calibri" w:cs="Arial"/>
                <w:b/>
                <w:bCs/>
                <w:lang w:bidi="ar-KW"/>
              </w:rPr>
            </w:pPr>
            <w:r w:rsidRPr="009A08D1">
              <w:rPr>
                <w:rFonts w:ascii="Calibri" w:eastAsia="Calibri" w:hAnsi="Calibri" w:cs="Arial"/>
                <w:b/>
                <w:bCs/>
                <w:lang w:bidi="ar-KW"/>
              </w:rPr>
              <w:t>3</w:t>
            </w:r>
          </w:p>
        </w:tc>
        <w:tc>
          <w:tcPr>
            <w:tcW w:w="899" w:type="dxa"/>
            <w:vAlign w:val="center"/>
          </w:tcPr>
          <w:p w14:paraId="0BBAC176" w14:textId="77777777" w:rsidR="00A24A37" w:rsidRPr="009A08D1" w:rsidRDefault="00A24A37" w:rsidP="00A24A37">
            <w:pPr>
              <w:bidi w:val="0"/>
              <w:spacing w:after="160" w:line="259" w:lineRule="auto"/>
              <w:jc w:val="center"/>
              <w:rPr>
                <w:rFonts w:ascii="Calibri" w:eastAsia="Calibri" w:hAnsi="Calibri" w:cs="Arial"/>
                <w:b/>
                <w:bCs/>
                <w:lang w:bidi="ar-KW"/>
              </w:rPr>
            </w:pPr>
            <w:r w:rsidRPr="009A08D1">
              <w:rPr>
                <w:rFonts w:ascii="Calibri" w:eastAsia="Calibri" w:hAnsi="Calibri" w:cs="Arial"/>
                <w:b/>
                <w:bCs/>
                <w:lang w:bidi="ar-KW"/>
              </w:rPr>
              <w:t>R</w:t>
            </w:r>
          </w:p>
        </w:tc>
        <w:tc>
          <w:tcPr>
            <w:tcW w:w="899" w:type="dxa"/>
            <w:vAlign w:val="center"/>
          </w:tcPr>
          <w:p w14:paraId="169C92C1" w14:textId="77777777" w:rsidR="00A24A37" w:rsidRPr="009A08D1" w:rsidRDefault="00A24A37" w:rsidP="00A24A37">
            <w:pPr>
              <w:bidi w:val="0"/>
              <w:spacing w:after="160" w:line="259" w:lineRule="auto"/>
              <w:jc w:val="center"/>
              <w:rPr>
                <w:rFonts w:ascii="Calibri" w:eastAsia="Calibri" w:hAnsi="Calibri" w:cs="Arial"/>
                <w:b/>
                <w:bCs/>
                <w:lang w:bidi="ar-KW"/>
              </w:rPr>
            </w:pPr>
          </w:p>
        </w:tc>
        <w:tc>
          <w:tcPr>
            <w:tcW w:w="1014" w:type="dxa"/>
            <w:vAlign w:val="center"/>
          </w:tcPr>
          <w:p w14:paraId="0FB6A326" w14:textId="77777777" w:rsidR="00A24A37" w:rsidRPr="009A08D1" w:rsidRDefault="00A24A37" w:rsidP="00A24A37">
            <w:pPr>
              <w:bidi w:val="0"/>
              <w:spacing w:after="160" w:line="259" w:lineRule="auto"/>
              <w:jc w:val="center"/>
              <w:rPr>
                <w:rFonts w:ascii="Calibri" w:eastAsia="Calibri" w:hAnsi="Calibri" w:cs="Arial"/>
                <w:b/>
                <w:bCs/>
                <w:lang w:bidi="ar-KW"/>
              </w:rPr>
            </w:pPr>
          </w:p>
        </w:tc>
        <w:tc>
          <w:tcPr>
            <w:tcW w:w="784" w:type="dxa"/>
            <w:vAlign w:val="center"/>
          </w:tcPr>
          <w:p w14:paraId="6C9DA2A6" w14:textId="77777777" w:rsidR="00A24A37" w:rsidRPr="009A08D1" w:rsidRDefault="00A24A37" w:rsidP="00A24A37">
            <w:pPr>
              <w:bidi w:val="0"/>
              <w:spacing w:after="160" w:line="259" w:lineRule="auto"/>
              <w:jc w:val="center"/>
              <w:rPr>
                <w:rFonts w:ascii="Calibri" w:eastAsia="Calibri" w:hAnsi="Calibri" w:cs="Arial"/>
                <w:b/>
                <w:bCs/>
                <w:lang w:bidi="ar-KW"/>
              </w:rPr>
            </w:pPr>
          </w:p>
        </w:tc>
      </w:tr>
      <w:tr w:rsidR="00A24A37" w:rsidRPr="009A08D1" w14:paraId="4D53BC0D" w14:textId="77777777" w:rsidTr="009A08D1">
        <w:trPr>
          <w:gridAfter w:val="1"/>
          <w:wAfter w:w="7" w:type="dxa"/>
          <w:trHeight w:val="478"/>
          <w:jc w:val="center"/>
        </w:trPr>
        <w:tc>
          <w:tcPr>
            <w:tcW w:w="0" w:type="auto"/>
          </w:tcPr>
          <w:p w14:paraId="190E9230" w14:textId="77777777" w:rsidR="00A24A37" w:rsidRPr="009A08D1" w:rsidRDefault="00A24A37" w:rsidP="00A24A37">
            <w:pPr>
              <w:bidi w:val="0"/>
              <w:spacing w:after="160" w:line="259" w:lineRule="auto"/>
              <w:jc w:val="center"/>
              <w:rPr>
                <w:rFonts w:ascii="Calibri" w:eastAsia="Calibri" w:hAnsi="Calibri" w:cs="Arial"/>
                <w:b/>
                <w:bCs/>
                <w:lang w:bidi="ar-KW"/>
              </w:rPr>
            </w:pPr>
            <w:r w:rsidRPr="009A08D1">
              <w:rPr>
                <w:rFonts w:ascii="Calibri" w:eastAsia="Calibri" w:hAnsi="Calibri" w:cs="Arial"/>
                <w:b/>
                <w:bCs/>
                <w:lang w:bidi="ar-KW"/>
              </w:rPr>
              <w:t>4</w:t>
            </w:r>
          </w:p>
        </w:tc>
        <w:tc>
          <w:tcPr>
            <w:tcW w:w="899" w:type="dxa"/>
            <w:vAlign w:val="center"/>
          </w:tcPr>
          <w:p w14:paraId="5F0B0A30" w14:textId="77777777" w:rsidR="00A24A37" w:rsidRPr="009A08D1" w:rsidRDefault="00A24A37" w:rsidP="00A24A37">
            <w:pPr>
              <w:bidi w:val="0"/>
              <w:spacing w:after="160" w:line="259" w:lineRule="auto"/>
              <w:jc w:val="center"/>
              <w:rPr>
                <w:rFonts w:ascii="Calibri" w:eastAsia="Calibri" w:hAnsi="Calibri" w:cs="Arial"/>
                <w:b/>
                <w:bCs/>
                <w:lang w:bidi="ar-KW"/>
              </w:rPr>
            </w:pPr>
          </w:p>
        </w:tc>
        <w:tc>
          <w:tcPr>
            <w:tcW w:w="899" w:type="dxa"/>
            <w:vAlign w:val="center"/>
          </w:tcPr>
          <w:p w14:paraId="4592A99B" w14:textId="1F9625DF" w:rsidR="00A24A37" w:rsidRPr="009A08D1" w:rsidRDefault="00A24A37" w:rsidP="00A24A37">
            <w:pPr>
              <w:bidi w:val="0"/>
              <w:spacing w:after="160" w:line="259" w:lineRule="auto"/>
              <w:jc w:val="center"/>
              <w:rPr>
                <w:rFonts w:ascii="Calibri" w:eastAsia="Calibri" w:hAnsi="Calibri" w:cs="Arial"/>
                <w:b/>
                <w:bCs/>
                <w:lang w:bidi="ar-KW"/>
              </w:rPr>
            </w:pPr>
          </w:p>
        </w:tc>
        <w:tc>
          <w:tcPr>
            <w:tcW w:w="1014" w:type="dxa"/>
            <w:vAlign w:val="center"/>
          </w:tcPr>
          <w:p w14:paraId="268174CE" w14:textId="77777777" w:rsidR="00A24A37" w:rsidRPr="009A08D1" w:rsidRDefault="00A24A37" w:rsidP="00A24A37">
            <w:pPr>
              <w:bidi w:val="0"/>
              <w:spacing w:after="160" w:line="259" w:lineRule="auto"/>
              <w:jc w:val="center"/>
              <w:rPr>
                <w:rFonts w:ascii="Calibri" w:eastAsia="Calibri" w:hAnsi="Calibri" w:cs="Arial"/>
                <w:b/>
                <w:bCs/>
                <w:lang w:bidi="ar-KW"/>
              </w:rPr>
            </w:pPr>
            <w:r w:rsidRPr="009A08D1">
              <w:rPr>
                <w:rFonts w:ascii="Calibri" w:eastAsia="Calibri" w:hAnsi="Calibri" w:cs="Arial"/>
                <w:b/>
                <w:bCs/>
                <w:lang w:bidi="ar-KW"/>
              </w:rPr>
              <w:t>A</w:t>
            </w:r>
          </w:p>
        </w:tc>
        <w:tc>
          <w:tcPr>
            <w:tcW w:w="784" w:type="dxa"/>
            <w:vAlign w:val="center"/>
          </w:tcPr>
          <w:p w14:paraId="4F6ABFFA" w14:textId="77777777" w:rsidR="00A24A37" w:rsidRPr="009A08D1" w:rsidRDefault="00A24A37" w:rsidP="00A24A37">
            <w:pPr>
              <w:bidi w:val="0"/>
              <w:spacing w:after="160" w:line="259" w:lineRule="auto"/>
              <w:jc w:val="center"/>
              <w:rPr>
                <w:rFonts w:ascii="Calibri" w:eastAsia="Calibri" w:hAnsi="Calibri" w:cs="Arial"/>
                <w:b/>
                <w:bCs/>
                <w:lang w:bidi="ar-KW"/>
              </w:rPr>
            </w:pPr>
          </w:p>
        </w:tc>
      </w:tr>
    </w:tbl>
    <w:p w14:paraId="20621D96" w14:textId="77777777" w:rsidR="00A24A37" w:rsidRPr="00A24A37" w:rsidRDefault="00A24A37" w:rsidP="00A24A37">
      <w:pPr>
        <w:bidi w:val="0"/>
        <w:spacing w:after="0" w:line="259" w:lineRule="auto"/>
        <w:outlineLvl w:val="0"/>
        <w:rPr>
          <w:rFonts w:ascii="Calibri" w:eastAsia="Calibri" w:hAnsi="Calibri" w:cs="Arial"/>
          <w:b/>
          <w:bCs/>
          <w:i/>
          <w:iCs/>
          <w:sz w:val="21"/>
          <w:szCs w:val="21"/>
          <w:lang w:bidi="ar-KW"/>
        </w:rPr>
      </w:pPr>
      <w:r w:rsidRPr="00A24A37">
        <w:rPr>
          <w:rFonts w:ascii="Calibri" w:eastAsia="Calibri" w:hAnsi="Calibri" w:cs="Arial"/>
          <w:b/>
          <w:bCs/>
          <w:i/>
          <w:iCs/>
          <w:sz w:val="21"/>
          <w:szCs w:val="21"/>
          <w:lang w:bidi="ar-KW"/>
        </w:rPr>
        <w:t>Type of Emphases:</w:t>
      </w:r>
    </w:p>
    <w:p w14:paraId="6F15B551" w14:textId="77777777" w:rsidR="00A24A37" w:rsidRPr="00A24A37" w:rsidRDefault="00A24A37" w:rsidP="00A24A37">
      <w:pPr>
        <w:numPr>
          <w:ilvl w:val="0"/>
          <w:numId w:val="10"/>
        </w:numPr>
        <w:bidi w:val="0"/>
        <w:spacing w:after="0" w:line="240" w:lineRule="auto"/>
        <w:ind w:left="714" w:hanging="357"/>
        <w:rPr>
          <w:rFonts w:ascii="Calibri" w:eastAsia="Calibri" w:hAnsi="Calibri" w:cs="Arial"/>
          <w:b/>
          <w:bCs/>
          <w:i/>
          <w:iCs/>
          <w:sz w:val="20"/>
          <w:szCs w:val="20"/>
          <w:lang w:bidi="ar-KW"/>
        </w:rPr>
      </w:pPr>
      <w:r w:rsidRPr="00A24A37">
        <w:rPr>
          <w:rFonts w:ascii="Calibri" w:eastAsia="Calibri" w:hAnsi="Calibri" w:cs="Arial"/>
          <w:b/>
          <w:bCs/>
          <w:i/>
          <w:iCs/>
          <w:sz w:val="20"/>
          <w:szCs w:val="20"/>
          <w:lang w:bidi="ar-KW"/>
        </w:rPr>
        <w:t>(I)</w:t>
      </w:r>
      <w:proofErr w:type="spellStart"/>
      <w:r w:rsidRPr="00A24A37">
        <w:rPr>
          <w:rFonts w:ascii="Calibri" w:eastAsia="Calibri" w:hAnsi="Calibri" w:cs="Arial"/>
          <w:b/>
          <w:bCs/>
          <w:i/>
          <w:iCs/>
          <w:sz w:val="20"/>
          <w:szCs w:val="20"/>
          <w:lang w:bidi="ar-KW"/>
        </w:rPr>
        <w:t>ntroduce</w:t>
      </w:r>
      <w:proofErr w:type="spellEnd"/>
      <w:r w:rsidRPr="00A24A37">
        <w:rPr>
          <w:rFonts w:ascii="Calibri" w:eastAsia="Calibri" w:hAnsi="Calibri" w:cs="Arial"/>
          <w:b/>
          <w:bCs/>
          <w:i/>
          <w:iCs/>
          <w:sz w:val="20"/>
          <w:szCs w:val="20"/>
          <w:lang w:bidi="ar-KW"/>
        </w:rPr>
        <w:t xml:space="preserve">: Students will be introduced to the skill and their grasp of it assessed in the course. </w:t>
      </w:r>
    </w:p>
    <w:p w14:paraId="2ED9DC9D" w14:textId="77777777" w:rsidR="00A24A37" w:rsidRPr="00A24A37" w:rsidRDefault="00A24A37" w:rsidP="00A24A37">
      <w:pPr>
        <w:numPr>
          <w:ilvl w:val="0"/>
          <w:numId w:val="10"/>
        </w:numPr>
        <w:bidi w:val="0"/>
        <w:spacing w:after="0" w:line="240" w:lineRule="auto"/>
        <w:ind w:left="714" w:hanging="357"/>
        <w:rPr>
          <w:rFonts w:ascii="Calibri" w:eastAsia="Calibri" w:hAnsi="Calibri" w:cs="Arial"/>
          <w:b/>
          <w:bCs/>
          <w:i/>
          <w:iCs/>
          <w:sz w:val="20"/>
          <w:szCs w:val="20"/>
          <w:lang w:bidi="ar-KW"/>
        </w:rPr>
      </w:pPr>
      <w:r w:rsidRPr="00A24A37">
        <w:rPr>
          <w:rFonts w:ascii="Calibri" w:eastAsia="Calibri" w:hAnsi="Calibri" w:cs="Arial"/>
          <w:b/>
          <w:bCs/>
          <w:i/>
          <w:iCs/>
          <w:sz w:val="20"/>
          <w:szCs w:val="20"/>
          <w:lang w:bidi="ar-KW"/>
        </w:rPr>
        <w:t>(A)</w:t>
      </w:r>
      <w:proofErr w:type="spellStart"/>
      <w:r w:rsidRPr="00A24A37">
        <w:rPr>
          <w:rFonts w:ascii="Calibri" w:eastAsia="Calibri" w:hAnsi="Calibri" w:cs="Arial"/>
          <w:b/>
          <w:bCs/>
          <w:i/>
          <w:iCs/>
          <w:sz w:val="20"/>
          <w:szCs w:val="20"/>
          <w:lang w:bidi="ar-KW"/>
        </w:rPr>
        <w:t>pply</w:t>
      </w:r>
      <w:proofErr w:type="spellEnd"/>
      <w:r w:rsidRPr="00A24A37">
        <w:rPr>
          <w:rFonts w:ascii="Calibri" w:eastAsia="Calibri" w:hAnsi="Calibri" w:cs="Arial"/>
          <w:b/>
          <w:bCs/>
          <w:i/>
          <w:iCs/>
          <w:sz w:val="20"/>
          <w:szCs w:val="20"/>
          <w:lang w:bidi="ar-KW"/>
        </w:rPr>
        <w:t xml:space="preserve">: The course will not cover the skill. Students should have a high-level grasp of the skill and are required to apply it in the course. </w:t>
      </w:r>
    </w:p>
    <w:p w14:paraId="76F133FF" w14:textId="77777777" w:rsidR="00A24A37" w:rsidRPr="00A24A37" w:rsidRDefault="00A24A37" w:rsidP="00A24A37">
      <w:pPr>
        <w:numPr>
          <w:ilvl w:val="0"/>
          <w:numId w:val="10"/>
        </w:numPr>
        <w:bidi w:val="0"/>
        <w:spacing w:after="0" w:line="240" w:lineRule="auto"/>
        <w:ind w:left="714" w:hanging="357"/>
        <w:rPr>
          <w:rFonts w:ascii="Calibri" w:eastAsia="Calibri" w:hAnsi="Calibri" w:cs="Arial"/>
          <w:b/>
          <w:bCs/>
          <w:i/>
          <w:iCs/>
          <w:sz w:val="20"/>
          <w:szCs w:val="20"/>
          <w:lang w:bidi="ar-KW"/>
        </w:rPr>
      </w:pPr>
      <w:r w:rsidRPr="00A24A37">
        <w:rPr>
          <w:rFonts w:ascii="Calibri" w:eastAsia="Calibri" w:hAnsi="Calibri" w:cs="Arial"/>
          <w:b/>
          <w:bCs/>
          <w:i/>
          <w:iCs/>
          <w:sz w:val="20"/>
          <w:szCs w:val="20"/>
          <w:lang w:bidi="ar-KW"/>
        </w:rPr>
        <w:t>(R)</w:t>
      </w:r>
      <w:proofErr w:type="spellStart"/>
      <w:r w:rsidRPr="00A24A37">
        <w:rPr>
          <w:rFonts w:ascii="Calibri" w:eastAsia="Calibri" w:hAnsi="Calibri" w:cs="Arial"/>
          <w:b/>
          <w:bCs/>
          <w:i/>
          <w:iCs/>
          <w:sz w:val="20"/>
          <w:szCs w:val="20"/>
          <w:lang w:bidi="ar-KW"/>
        </w:rPr>
        <w:t>einforce</w:t>
      </w:r>
      <w:proofErr w:type="spellEnd"/>
      <w:r w:rsidRPr="00A24A37">
        <w:rPr>
          <w:rFonts w:ascii="Calibri" w:eastAsia="Calibri" w:hAnsi="Calibri" w:cs="Arial"/>
          <w:b/>
          <w:bCs/>
          <w:i/>
          <w:iCs/>
          <w:sz w:val="20"/>
          <w:szCs w:val="20"/>
          <w:lang w:bidi="ar-KW"/>
        </w:rPr>
        <w:t>: Students should have an introductory-level grasp of the skill and the course will improve their mastery to a higher level.</w:t>
      </w:r>
    </w:p>
    <w:p w14:paraId="5705349C" w14:textId="77777777" w:rsidR="009A08D1" w:rsidRDefault="009A08D1" w:rsidP="009A08D1">
      <w:pPr>
        <w:bidi w:val="0"/>
        <w:spacing w:after="0" w:line="259" w:lineRule="auto"/>
        <w:outlineLvl w:val="0"/>
        <w:rPr>
          <w:rFonts w:ascii="Calibri" w:eastAsia="Calibri" w:hAnsi="Calibri" w:cs="Arial"/>
          <w:b/>
          <w:bCs/>
          <w:sz w:val="28"/>
          <w:szCs w:val="28"/>
          <w:lang w:bidi="ar-KW"/>
        </w:rPr>
      </w:pPr>
    </w:p>
    <w:p w14:paraId="16D9F534" w14:textId="618C1B6E" w:rsidR="00A24A37" w:rsidRPr="00A24A37" w:rsidRDefault="00A24A37" w:rsidP="009A08D1">
      <w:pPr>
        <w:bidi w:val="0"/>
        <w:spacing w:after="0" w:line="259" w:lineRule="auto"/>
        <w:outlineLvl w:val="0"/>
        <w:rPr>
          <w:rFonts w:ascii="Calibri" w:eastAsia="Calibri" w:hAnsi="Calibri" w:cs="Arial"/>
          <w:b/>
          <w:bCs/>
          <w:sz w:val="28"/>
          <w:szCs w:val="28"/>
          <w:lang w:bidi="ar-KW"/>
        </w:rPr>
      </w:pPr>
      <w:r w:rsidRPr="00A24A37">
        <w:rPr>
          <w:rFonts w:ascii="Calibri" w:eastAsia="Calibri" w:hAnsi="Calibri" w:cs="Arial"/>
          <w:b/>
          <w:bCs/>
          <w:sz w:val="28"/>
          <w:szCs w:val="28"/>
          <w:lang w:bidi="ar-KW"/>
        </w:rPr>
        <w:t>Required Material</w:t>
      </w:r>
    </w:p>
    <w:p w14:paraId="4E755C86" w14:textId="77777777" w:rsidR="00B434BE" w:rsidRPr="00FD0844" w:rsidRDefault="00B434BE" w:rsidP="00B434BE">
      <w:pPr>
        <w:numPr>
          <w:ilvl w:val="0"/>
          <w:numId w:val="5"/>
        </w:numPr>
        <w:bidi w:val="0"/>
        <w:spacing w:after="0" w:line="240" w:lineRule="auto"/>
        <w:rPr>
          <w:sz w:val="24"/>
          <w:szCs w:val="24"/>
        </w:rPr>
      </w:pPr>
      <w:r w:rsidRPr="00FD0844">
        <w:rPr>
          <w:sz w:val="24"/>
          <w:szCs w:val="24"/>
        </w:rPr>
        <w:t>Picker, Ruth et al., Applying International Financial Reporting Standards, 3</w:t>
      </w:r>
      <w:r w:rsidRPr="00FD0844">
        <w:rPr>
          <w:sz w:val="24"/>
          <w:szCs w:val="24"/>
          <w:vertAlign w:val="superscript"/>
        </w:rPr>
        <w:t>rd</w:t>
      </w:r>
      <w:r w:rsidRPr="00FD0844">
        <w:rPr>
          <w:sz w:val="24"/>
          <w:szCs w:val="24"/>
        </w:rPr>
        <w:t xml:space="preserve"> ed. John Wiley, 2013. </w:t>
      </w:r>
    </w:p>
    <w:p w14:paraId="076B7220" w14:textId="77777777" w:rsidR="00B434BE" w:rsidRPr="00FD0844" w:rsidRDefault="00B434BE" w:rsidP="00B434BE">
      <w:pPr>
        <w:numPr>
          <w:ilvl w:val="0"/>
          <w:numId w:val="5"/>
        </w:numPr>
        <w:bidi w:val="0"/>
        <w:spacing w:after="0" w:line="240" w:lineRule="auto"/>
        <w:rPr>
          <w:sz w:val="24"/>
          <w:szCs w:val="24"/>
        </w:rPr>
      </w:pPr>
      <w:r w:rsidRPr="00FD0844">
        <w:rPr>
          <w:sz w:val="24"/>
          <w:szCs w:val="24"/>
        </w:rPr>
        <w:t xml:space="preserve">Hoyle, Schaefer and </w:t>
      </w:r>
      <w:proofErr w:type="spellStart"/>
      <w:r w:rsidRPr="00FD0844">
        <w:rPr>
          <w:sz w:val="24"/>
          <w:szCs w:val="24"/>
        </w:rPr>
        <w:t>Doupink</w:t>
      </w:r>
      <w:proofErr w:type="spellEnd"/>
      <w:r w:rsidRPr="00FD0844">
        <w:rPr>
          <w:sz w:val="24"/>
          <w:szCs w:val="24"/>
        </w:rPr>
        <w:t>, Advanced Accounting, 12</w:t>
      </w:r>
      <w:r w:rsidRPr="00FD0844">
        <w:rPr>
          <w:sz w:val="24"/>
          <w:szCs w:val="24"/>
          <w:vertAlign w:val="superscript"/>
        </w:rPr>
        <w:t>th</w:t>
      </w:r>
      <w:r w:rsidRPr="00FD0844">
        <w:rPr>
          <w:sz w:val="24"/>
          <w:szCs w:val="24"/>
        </w:rPr>
        <w:t xml:space="preserve"> ed. McGraw Hill.</w:t>
      </w:r>
    </w:p>
    <w:p w14:paraId="4005E940" w14:textId="77777777" w:rsidR="00B434BE" w:rsidRPr="00226815" w:rsidRDefault="00B434BE" w:rsidP="00B434BE">
      <w:pPr>
        <w:spacing w:after="0"/>
        <w:jc w:val="right"/>
        <w:rPr>
          <w:b/>
          <w:bCs/>
          <w:sz w:val="24"/>
          <w:szCs w:val="24"/>
        </w:rPr>
      </w:pPr>
      <w:r w:rsidRPr="00226815">
        <w:rPr>
          <w:b/>
          <w:bCs/>
          <w:sz w:val="24"/>
          <w:szCs w:val="24"/>
        </w:rPr>
        <w:t>Additional materials</w:t>
      </w:r>
    </w:p>
    <w:p w14:paraId="3DD21BDC" w14:textId="77777777" w:rsidR="00B434BE" w:rsidRPr="00FD0844" w:rsidRDefault="00B434BE" w:rsidP="00B434BE">
      <w:pPr>
        <w:numPr>
          <w:ilvl w:val="0"/>
          <w:numId w:val="5"/>
        </w:numPr>
        <w:bidi w:val="0"/>
        <w:spacing w:after="0" w:line="240" w:lineRule="auto"/>
        <w:rPr>
          <w:sz w:val="24"/>
          <w:szCs w:val="24"/>
        </w:rPr>
      </w:pPr>
      <w:proofErr w:type="spellStart"/>
      <w:r w:rsidRPr="00FD0844">
        <w:rPr>
          <w:sz w:val="24"/>
          <w:szCs w:val="24"/>
        </w:rPr>
        <w:t>Kieso</w:t>
      </w:r>
      <w:proofErr w:type="spellEnd"/>
      <w:r w:rsidRPr="00FD0844">
        <w:rPr>
          <w:sz w:val="24"/>
          <w:szCs w:val="24"/>
        </w:rPr>
        <w:t>, Weygandt and Warfield, Intermediate Accounting, IFRS edition, John Wiley.</w:t>
      </w:r>
    </w:p>
    <w:p w14:paraId="40839812" w14:textId="77777777" w:rsidR="00B434BE" w:rsidRPr="00FD0844" w:rsidRDefault="00B434BE" w:rsidP="00B434BE">
      <w:pPr>
        <w:numPr>
          <w:ilvl w:val="0"/>
          <w:numId w:val="5"/>
        </w:numPr>
        <w:bidi w:val="0"/>
        <w:spacing w:after="0" w:line="240" w:lineRule="auto"/>
        <w:rPr>
          <w:sz w:val="24"/>
          <w:szCs w:val="24"/>
        </w:rPr>
      </w:pPr>
      <w:proofErr w:type="spellStart"/>
      <w:r w:rsidRPr="00FD0844">
        <w:rPr>
          <w:sz w:val="24"/>
          <w:szCs w:val="24"/>
        </w:rPr>
        <w:t>Schorder</w:t>
      </w:r>
      <w:proofErr w:type="spellEnd"/>
      <w:r w:rsidRPr="00FD0844">
        <w:rPr>
          <w:sz w:val="24"/>
          <w:szCs w:val="24"/>
        </w:rPr>
        <w:t>, Clark and Cathey, Financial Accounting Theory and Analysis, John Wiley.</w:t>
      </w:r>
    </w:p>
    <w:p w14:paraId="136DB984" w14:textId="77777777" w:rsidR="00B434BE" w:rsidRPr="00FD0844" w:rsidRDefault="00B434BE" w:rsidP="00B434BE">
      <w:pPr>
        <w:numPr>
          <w:ilvl w:val="0"/>
          <w:numId w:val="5"/>
        </w:numPr>
        <w:bidi w:val="0"/>
        <w:spacing w:after="0" w:line="240" w:lineRule="auto"/>
        <w:rPr>
          <w:sz w:val="24"/>
          <w:szCs w:val="24"/>
        </w:rPr>
      </w:pPr>
      <w:r w:rsidRPr="00FD0844">
        <w:rPr>
          <w:sz w:val="24"/>
          <w:szCs w:val="24"/>
        </w:rPr>
        <w:t>International Financial Reporting Standards, 2017.</w:t>
      </w:r>
    </w:p>
    <w:p w14:paraId="7013CD78" w14:textId="6BCA0603" w:rsidR="00B434BE" w:rsidRPr="00FD0844" w:rsidRDefault="00B434BE" w:rsidP="004A42AD">
      <w:pPr>
        <w:pStyle w:val="ListParagraph"/>
        <w:numPr>
          <w:ilvl w:val="0"/>
          <w:numId w:val="5"/>
        </w:numPr>
        <w:bidi w:val="0"/>
        <w:spacing w:after="0" w:line="360" w:lineRule="auto"/>
        <w:jc w:val="lowKashida"/>
        <w:rPr>
          <w:sz w:val="24"/>
          <w:szCs w:val="24"/>
        </w:rPr>
      </w:pPr>
      <w:r w:rsidRPr="00FD0844">
        <w:rPr>
          <w:sz w:val="28"/>
          <w:szCs w:val="28"/>
        </w:rPr>
        <w:t xml:space="preserve">Articles: </w:t>
      </w:r>
      <w:r w:rsidRPr="00FD0844">
        <w:t>Relevant articles will be assigned and distributed during classes</w:t>
      </w:r>
    </w:p>
    <w:p w14:paraId="7372C1A9" w14:textId="77777777" w:rsidR="00B434BE" w:rsidRDefault="00B434BE" w:rsidP="00B434BE">
      <w:pPr>
        <w:tabs>
          <w:tab w:val="left" w:pos="2016"/>
        </w:tabs>
        <w:bidi w:val="0"/>
        <w:spacing w:after="0"/>
        <w:jc w:val="both"/>
        <w:rPr>
          <w:b/>
          <w:bCs/>
          <w:lang w:bidi="ar-KW"/>
        </w:rPr>
      </w:pPr>
    </w:p>
    <w:p w14:paraId="19FCDCCD" w14:textId="77777777" w:rsidR="00011904" w:rsidRPr="008E00CF" w:rsidRDefault="00011904" w:rsidP="00011904">
      <w:pPr>
        <w:bidi w:val="0"/>
        <w:spacing w:after="0"/>
        <w:jc w:val="both"/>
        <w:rPr>
          <w:rFonts w:asciiTheme="majorBidi" w:hAnsiTheme="majorBidi" w:cstheme="majorBidi"/>
          <w:b/>
          <w:bCs/>
          <w:sz w:val="28"/>
          <w:szCs w:val="28"/>
          <w:lang w:bidi="ar-KW"/>
        </w:rPr>
      </w:pPr>
      <w:r w:rsidRPr="008E00CF">
        <w:rPr>
          <w:rFonts w:asciiTheme="majorBidi" w:hAnsiTheme="majorBidi" w:cstheme="majorBidi"/>
          <w:b/>
          <w:bCs/>
          <w:sz w:val="28"/>
          <w:szCs w:val="28"/>
          <w:lang w:bidi="ar-KW"/>
        </w:rPr>
        <w:t>Course Requirements and Policies:</w:t>
      </w:r>
    </w:p>
    <w:p w14:paraId="392BA793" w14:textId="77777777" w:rsidR="00011904" w:rsidRDefault="00011904" w:rsidP="00011904">
      <w:pPr>
        <w:bidi w:val="0"/>
        <w:spacing w:after="0"/>
        <w:jc w:val="both"/>
        <w:rPr>
          <w:rFonts w:asciiTheme="majorBidi" w:hAnsiTheme="majorBidi" w:cstheme="majorBidi"/>
          <w:b/>
          <w:bCs/>
          <w:sz w:val="24"/>
          <w:szCs w:val="24"/>
          <w:lang w:bidi="ar-KW"/>
        </w:rPr>
      </w:pPr>
    </w:p>
    <w:p w14:paraId="14AF642A" w14:textId="2918D838" w:rsidR="00011904" w:rsidRPr="00AC0283" w:rsidRDefault="00011904" w:rsidP="00011904">
      <w:pPr>
        <w:bidi w:val="0"/>
        <w:spacing w:after="0"/>
        <w:jc w:val="both"/>
        <w:rPr>
          <w:rFonts w:asciiTheme="majorBidi" w:hAnsiTheme="majorBidi" w:cstheme="majorBidi"/>
          <w:b/>
          <w:sz w:val="24"/>
          <w:szCs w:val="24"/>
          <w:lang w:bidi="ar-KW"/>
        </w:rPr>
      </w:pPr>
      <w:r w:rsidRPr="00AC0283">
        <w:rPr>
          <w:rFonts w:asciiTheme="majorBidi" w:hAnsiTheme="majorBidi" w:cstheme="majorBidi"/>
          <w:b/>
          <w:bCs/>
          <w:sz w:val="24"/>
          <w:szCs w:val="24"/>
          <w:lang w:bidi="ar-KW"/>
        </w:rPr>
        <w:t>Individual Assignments:</w:t>
      </w:r>
      <w:r w:rsidRPr="00AC0283">
        <w:rPr>
          <w:rFonts w:asciiTheme="majorBidi" w:hAnsiTheme="majorBidi" w:cstheme="majorBidi"/>
          <w:sz w:val="24"/>
          <w:szCs w:val="24"/>
          <w:lang w:bidi="ar-KW"/>
        </w:rPr>
        <w:t xml:space="preserve"> There are total 3 individual assignments. These individual assignments need to be submitted through </w:t>
      </w:r>
      <w:r w:rsidRPr="00AC0283">
        <w:rPr>
          <w:rFonts w:asciiTheme="majorBidi" w:hAnsiTheme="majorBidi" w:cstheme="majorBidi"/>
          <w:b/>
          <w:sz w:val="24"/>
          <w:szCs w:val="24"/>
          <w:lang w:bidi="ar-KW"/>
        </w:rPr>
        <w:t xml:space="preserve">Microsoft teams </w:t>
      </w:r>
      <w:r w:rsidRPr="00AC0283">
        <w:rPr>
          <w:rFonts w:asciiTheme="majorBidi" w:hAnsiTheme="majorBidi" w:cstheme="majorBidi"/>
          <w:sz w:val="24"/>
          <w:szCs w:val="24"/>
          <w:lang w:bidi="ar-KW"/>
        </w:rPr>
        <w:t xml:space="preserve">on the due days. Late submission is accepted within 2 days after the due time with a </w:t>
      </w:r>
      <w:r w:rsidRPr="00AC0283">
        <w:rPr>
          <w:rFonts w:asciiTheme="majorBidi" w:hAnsiTheme="majorBidi" w:cstheme="majorBidi"/>
          <w:b/>
          <w:sz w:val="24"/>
          <w:szCs w:val="24"/>
          <w:lang w:bidi="ar-KW"/>
        </w:rPr>
        <w:t>20% loss of points</w:t>
      </w:r>
      <w:r w:rsidRPr="00AC0283">
        <w:rPr>
          <w:rFonts w:asciiTheme="majorBidi" w:hAnsiTheme="majorBidi" w:cstheme="majorBidi"/>
          <w:sz w:val="24"/>
          <w:szCs w:val="24"/>
          <w:lang w:bidi="ar-KW"/>
        </w:rPr>
        <w:t>.</w:t>
      </w:r>
    </w:p>
    <w:p w14:paraId="5A881A64" w14:textId="77777777" w:rsidR="00011904" w:rsidRDefault="00011904" w:rsidP="00011904">
      <w:pPr>
        <w:bidi w:val="0"/>
        <w:spacing w:after="0"/>
        <w:jc w:val="both"/>
        <w:rPr>
          <w:rFonts w:asciiTheme="majorBidi" w:hAnsiTheme="majorBidi" w:cstheme="majorBidi"/>
          <w:b/>
          <w:bCs/>
          <w:sz w:val="24"/>
          <w:szCs w:val="24"/>
          <w:lang w:bidi="ar-KW"/>
        </w:rPr>
      </w:pPr>
    </w:p>
    <w:p w14:paraId="6662E7BB" w14:textId="442A7A0C" w:rsidR="00362708" w:rsidRPr="00011904" w:rsidRDefault="00011904" w:rsidP="00011904">
      <w:pPr>
        <w:bidi w:val="0"/>
        <w:spacing w:after="0"/>
        <w:jc w:val="both"/>
        <w:rPr>
          <w:rFonts w:asciiTheme="majorBidi" w:hAnsiTheme="majorBidi" w:cstheme="majorBidi"/>
          <w:sz w:val="24"/>
          <w:szCs w:val="24"/>
          <w:lang w:bidi="ar-KW"/>
        </w:rPr>
      </w:pPr>
      <w:r w:rsidRPr="00AC0283">
        <w:rPr>
          <w:rFonts w:asciiTheme="majorBidi" w:hAnsiTheme="majorBidi" w:cstheme="majorBidi"/>
          <w:b/>
          <w:bCs/>
          <w:sz w:val="24"/>
          <w:szCs w:val="24"/>
          <w:lang w:bidi="ar-KW"/>
        </w:rPr>
        <w:t>In-Class Tests:</w:t>
      </w:r>
      <w:r w:rsidRPr="00AC0283">
        <w:rPr>
          <w:rFonts w:asciiTheme="majorBidi" w:hAnsiTheme="majorBidi" w:cstheme="majorBidi"/>
          <w:sz w:val="24"/>
          <w:szCs w:val="24"/>
          <w:lang w:bidi="ar-KW"/>
        </w:rPr>
        <w:t xml:space="preserve"> There are total </w:t>
      </w:r>
      <w:r w:rsidR="000021FE">
        <w:rPr>
          <w:rFonts w:asciiTheme="majorBidi" w:hAnsiTheme="majorBidi" w:cstheme="majorBidi"/>
          <w:sz w:val="24"/>
          <w:szCs w:val="24"/>
          <w:lang w:bidi="ar-KW"/>
        </w:rPr>
        <w:t>3</w:t>
      </w:r>
      <w:r w:rsidRPr="00AC0283">
        <w:rPr>
          <w:rFonts w:asciiTheme="majorBidi" w:hAnsiTheme="majorBidi" w:cstheme="majorBidi"/>
          <w:sz w:val="24"/>
          <w:szCs w:val="24"/>
          <w:lang w:bidi="ar-KW"/>
        </w:rPr>
        <w:t xml:space="preserve"> in-class tests (Midterm &amp;  </w:t>
      </w:r>
      <w:r w:rsidR="000021FE">
        <w:rPr>
          <w:rFonts w:asciiTheme="majorBidi" w:hAnsiTheme="majorBidi" w:cstheme="majorBidi"/>
          <w:sz w:val="24"/>
          <w:szCs w:val="24"/>
          <w:lang w:bidi="ar-KW"/>
        </w:rPr>
        <w:t xml:space="preserve">2 </w:t>
      </w:r>
      <w:r w:rsidRPr="00AC0283">
        <w:rPr>
          <w:rFonts w:asciiTheme="majorBidi" w:hAnsiTheme="majorBidi" w:cstheme="majorBidi"/>
          <w:sz w:val="24"/>
          <w:szCs w:val="24"/>
          <w:lang w:bidi="ar-KW"/>
        </w:rPr>
        <w:t>Quiz</w:t>
      </w:r>
      <w:r w:rsidR="000021FE">
        <w:rPr>
          <w:rFonts w:asciiTheme="majorBidi" w:hAnsiTheme="majorBidi" w:cstheme="majorBidi"/>
          <w:sz w:val="24"/>
          <w:szCs w:val="24"/>
          <w:lang w:bidi="ar-KW"/>
        </w:rPr>
        <w:t>zes</w:t>
      </w:r>
      <w:r w:rsidRPr="00AC0283">
        <w:rPr>
          <w:rFonts w:asciiTheme="majorBidi" w:hAnsiTheme="majorBidi" w:cstheme="majorBidi"/>
          <w:sz w:val="24"/>
          <w:szCs w:val="24"/>
          <w:lang w:bidi="ar-KW"/>
        </w:rPr>
        <w:t>). These tests are scheduled on the due dates of the respective assignments.</w:t>
      </w:r>
    </w:p>
    <w:p w14:paraId="10B1155E" w14:textId="77777777" w:rsidR="00011904" w:rsidRDefault="00011904" w:rsidP="000A54D5">
      <w:pPr>
        <w:bidi w:val="0"/>
        <w:spacing w:after="0" w:line="240" w:lineRule="auto"/>
        <w:jc w:val="both"/>
        <w:rPr>
          <w:b/>
          <w:bCs/>
          <w:lang w:bidi="ar-KW"/>
        </w:rPr>
      </w:pPr>
    </w:p>
    <w:p w14:paraId="1C49F6CE" w14:textId="3269676A" w:rsidR="00940730" w:rsidRPr="000A54D5" w:rsidRDefault="00940730" w:rsidP="00011904">
      <w:pPr>
        <w:bidi w:val="0"/>
        <w:spacing w:after="0" w:line="240" w:lineRule="auto"/>
        <w:jc w:val="both"/>
        <w:rPr>
          <w:b/>
          <w:bCs/>
          <w:lang w:bidi="ar-KW"/>
        </w:rPr>
      </w:pPr>
      <w:r w:rsidRPr="000A54D5">
        <w:rPr>
          <w:b/>
          <w:bCs/>
          <w:lang w:bidi="ar-KW"/>
        </w:rPr>
        <w:t xml:space="preserve">Attendance and Participation: </w:t>
      </w:r>
    </w:p>
    <w:p w14:paraId="5C8DF94D" w14:textId="77777777" w:rsidR="00940730" w:rsidRDefault="00940730" w:rsidP="000A54D5">
      <w:pPr>
        <w:bidi w:val="0"/>
        <w:spacing w:after="0" w:line="240" w:lineRule="auto"/>
        <w:jc w:val="both"/>
        <w:rPr>
          <w:lang w:bidi="ar-KW"/>
        </w:rPr>
      </w:pPr>
      <w:r>
        <w:rPr>
          <w:lang w:bidi="ar-KW"/>
        </w:rPr>
        <w:t>Every student in this course must abide by the Kuwait University Policy on Attendance (published in the Student Guide, Chapter 3, Section 13). A copy of the student guide can be accessed online on:</w:t>
      </w:r>
    </w:p>
    <w:p w14:paraId="4DA1EF37" w14:textId="0EAE3601" w:rsidR="00940730" w:rsidRDefault="001F36D2" w:rsidP="000A54D5">
      <w:pPr>
        <w:bidi w:val="0"/>
        <w:spacing w:after="0" w:line="240" w:lineRule="auto"/>
        <w:jc w:val="center"/>
        <w:rPr>
          <w:lang w:bidi="ar-KW"/>
        </w:rPr>
      </w:pPr>
      <w:hyperlink r:id="rId13" w:history="1">
        <w:r w:rsidR="00940730" w:rsidRPr="0044215D">
          <w:rPr>
            <w:rStyle w:val="Hyperlink"/>
            <w:lang w:bidi="ar-KW"/>
          </w:rPr>
          <w:t>http://www.kuniv.edu/cs/groups/ku/documents/ku_content/kuw055940.pdf</w:t>
        </w:r>
      </w:hyperlink>
    </w:p>
    <w:p w14:paraId="3B623F13" w14:textId="77777777" w:rsidR="00940730" w:rsidRDefault="00940730" w:rsidP="000A54D5">
      <w:pPr>
        <w:bidi w:val="0"/>
        <w:spacing w:after="0" w:line="240" w:lineRule="auto"/>
        <w:jc w:val="both"/>
        <w:rPr>
          <w:lang w:bidi="ar-KW"/>
        </w:rPr>
      </w:pPr>
      <w:r>
        <w:rPr>
          <w:lang w:bidi="ar-KW"/>
        </w:rPr>
        <w:t>This course has a significant seminar component and class participation is critical to the learning experience. Participation will be assessed in each class period. Your class participation and attendance will both contribute to your score of in-class performance.</w:t>
      </w:r>
    </w:p>
    <w:p w14:paraId="75FC2771" w14:textId="77777777" w:rsidR="000A54D5" w:rsidRDefault="000A54D5" w:rsidP="000A54D5">
      <w:pPr>
        <w:bidi w:val="0"/>
        <w:spacing w:after="0" w:line="240" w:lineRule="auto"/>
        <w:jc w:val="both"/>
        <w:rPr>
          <w:b/>
          <w:bCs/>
          <w:lang w:bidi="ar-KW"/>
        </w:rPr>
      </w:pPr>
    </w:p>
    <w:p w14:paraId="6E20497F" w14:textId="2C8E9BCF" w:rsidR="00940730" w:rsidRPr="000A54D5" w:rsidRDefault="00940730" w:rsidP="000A54D5">
      <w:pPr>
        <w:bidi w:val="0"/>
        <w:spacing w:after="0" w:line="240" w:lineRule="auto"/>
        <w:jc w:val="both"/>
        <w:rPr>
          <w:b/>
          <w:bCs/>
          <w:lang w:bidi="ar-KW"/>
        </w:rPr>
      </w:pPr>
      <w:r w:rsidRPr="000A54D5">
        <w:rPr>
          <w:b/>
          <w:bCs/>
          <w:lang w:bidi="ar-KW"/>
        </w:rPr>
        <w:t xml:space="preserve">Cheating and Plagiarism: </w:t>
      </w:r>
    </w:p>
    <w:p w14:paraId="67B06D31" w14:textId="77777777" w:rsidR="00940730" w:rsidRDefault="00940730" w:rsidP="000A54D5">
      <w:pPr>
        <w:bidi w:val="0"/>
        <w:spacing w:after="0" w:line="240" w:lineRule="auto"/>
        <w:jc w:val="both"/>
        <w:rPr>
          <w:lang w:bidi="ar-KW"/>
        </w:rPr>
      </w:pPr>
      <w:r>
        <w:rPr>
          <w:lang w:bidi="ar-KW"/>
        </w:rPr>
        <w:t>Every student in this course must abide by the Kuwait University Policy on Cheating and Plagiarism (published in the Student Guide, Chapter 3, Section 2). A copy of the student guide can be accessed online on:</w:t>
      </w:r>
    </w:p>
    <w:p w14:paraId="7659EBE8" w14:textId="77777777" w:rsidR="00940730" w:rsidRDefault="00940730" w:rsidP="000A54D5">
      <w:pPr>
        <w:bidi w:val="0"/>
        <w:spacing w:after="0" w:line="240" w:lineRule="auto"/>
        <w:jc w:val="center"/>
        <w:rPr>
          <w:lang w:bidi="ar-KW"/>
        </w:rPr>
      </w:pPr>
      <w:r>
        <w:rPr>
          <w:lang w:bidi="ar-KW"/>
        </w:rPr>
        <w:t>http://www.kuniv.edu/cs/groups/ku/documents/ku_content/kuw055940.pdf</w:t>
      </w:r>
    </w:p>
    <w:p w14:paraId="563C708A" w14:textId="77777777" w:rsidR="00940730" w:rsidRDefault="00940730" w:rsidP="000A54D5">
      <w:pPr>
        <w:bidi w:val="0"/>
        <w:spacing w:after="0" w:line="240" w:lineRule="auto"/>
        <w:jc w:val="both"/>
        <w:rPr>
          <w:lang w:bidi="ar-KW"/>
        </w:rPr>
      </w:pPr>
      <w:r>
        <w:rPr>
          <w:lang w:bidi="ar-KW"/>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 </w:t>
      </w:r>
    </w:p>
    <w:p w14:paraId="2A8488B3" w14:textId="77777777" w:rsidR="000A54D5" w:rsidRDefault="000A54D5" w:rsidP="000A54D5">
      <w:pPr>
        <w:bidi w:val="0"/>
        <w:spacing w:after="0" w:line="240" w:lineRule="auto"/>
        <w:jc w:val="both"/>
        <w:rPr>
          <w:b/>
          <w:bCs/>
          <w:lang w:bidi="ar-KW"/>
        </w:rPr>
      </w:pPr>
    </w:p>
    <w:p w14:paraId="565A0870" w14:textId="3830283D" w:rsidR="00940730" w:rsidRDefault="00940730" w:rsidP="000A54D5">
      <w:pPr>
        <w:bidi w:val="0"/>
        <w:spacing w:after="0" w:line="240" w:lineRule="auto"/>
        <w:jc w:val="both"/>
        <w:rPr>
          <w:lang w:bidi="ar-KW"/>
        </w:rPr>
      </w:pPr>
      <w:r w:rsidRPr="000A54D5">
        <w:rPr>
          <w:b/>
          <w:bCs/>
          <w:lang w:bidi="ar-KW"/>
        </w:rPr>
        <w:t>Writing Style:</w:t>
      </w:r>
      <w:r>
        <w:rPr>
          <w:lang w:bidi="ar-KW"/>
        </w:rPr>
        <w:t xml:space="preserve"> Students must refer to APA writing style for their assignments and report writing. Refer to the English Language Center for help.  </w:t>
      </w:r>
    </w:p>
    <w:p w14:paraId="6FE46835" w14:textId="57CB7BDB" w:rsidR="00FE0440" w:rsidRDefault="00940730" w:rsidP="00940730">
      <w:pPr>
        <w:bidi w:val="0"/>
        <w:spacing w:after="0" w:line="360" w:lineRule="exact"/>
        <w:ind w:left="187" w:firstLine="547"/>
        <w:jc w:val="lowKashida"/>
      </w:pPr>
      <w:r>
        <w:t xml:space="preserve"> </w:t>
      </w:r>
    </w:p>
    <w:p w14:paraId="345B766C" w14:textId="77777777" w:rsidR="00FE0440" w:rsidRDefault="00FE0440">
      <w:pPr>
        <w:bidi w:val="0"/>
        <w:spacing w:line="259" w:lineRule="auto"/>
      </w:pPr>
      <w:r>
        <w:br w:type="page"/>
      </w:r>
    </w:p>
    <w:p w14:paraId="3DF414B7" w14:textId="77777777" w:rsidR="00940730" w:rsidRDefault="00940730" w:rsidP="00940730">
      <w:pPr>
        <w:bidi w:val="0"/>
        <w:spacing w:after="0" w:line="360" w:lineRule="exact"/>
        <w:ind w:left="187" w:firstLine="547"/>
        <w:jc w:val="lowKashida"/>
      </w:pPr>
    </w:p>
    <w:tbl>
      <w:tblPr>
        <w:tblStyle w:val="TableGrid"/>
        <w:bidiVisual/>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704"/>
      </w:tblGrid>
      <w:tr w:rsidR="00940730" w14:paraId="73593752" w14:textId="77777777" w:rsidTr="00092F4B">
        <w:tc>
          <w:tcPr>
            <w:tcW w:w="1656" w:type="dxa"/>
          </w:tcPr>
          <w:p w14:paraId="287E9A4A" w14:textId="77777777" w:rsidR="00940730" w:rsidRDefault="00940730" w:rsidP="00092F4B">
            <w:pPr>
              <w:pStyle w:val="Header"/>
              <w:jc w:val="center"/>
              <w:rPr>
                <w:b/>
                <w:bCs/>
                <w:sz w:val="28"/>
                <w:szCs w:val="28"/>
                <w:rtl/>
              </w:rPr>
            </w:pPr>
            <w:r>
              <w:rPr>
                <w:noProof/>
              </w:rPr>
              <w:drawing>
                <wp:inline distT="0" distB="0" distL="0" distR="0" wp14:anchorId="40AC3F26" wp14:editId="2AFF601C">
                  <wp:extent cx="914400" cy="914400"/>
                  <wp:effectExtent l="0" t="0" r="0" b="0"/>
                  <wp:docPr id="7" name="Picture 7"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704" w:type="dxa"/>
          </w:tcPr>
          <w:p w14:paraId="1BF1C50E" w14:textId="77777777" w:rsidR="00940730" w:rsidRPr="00A731D4" w:rsidRDefault="00940730" w:rsidP="00092F4B">
            <w:pPr>
              <w:pStyle w:val="Header"/>
              <w:jc w:val="center"/>
              <w:rPr>
                <w:b/>
                <w:bCs/>
                <w:sz w:val="28"/>
                <w:szCs w:val="28"/>
              </w:rPr>
            </w:pPr>
            <w:r w:rsidRPr="00A731D4">
              <w:rPr>
                <w:b/>
                <w:bCs/>
                <w:sz w:val="28"/>
                <w:szCs w:val="28"/>
              </w:rPr>
              <w:t>Kuwait University</w:t>
            </w:r>
          </w:p>
          <w:p w14:paraId="25215818" w14:textId="77777777" w:rsidR="00940730" w:rsidRPr="00A731D4" w:rsidRDefault="00940730" w:rsidP="00092F4B">
            <w:pPr>
              <w:pStyle w:val="Header"/>
              <w:jc w:val="center"/>
              <w:rPr>
                <w:b/>
                <w:bCs/>
                <w:sz w:val="28"/>
                <w:szCs w:val="28"/>
              </w:rPr>
            </w:pPr>
            <w:r w:rsidRPr="00A731D4">
              <w:rPr>
                <w:b/>
                <w:bCs/>
                <w:sz w:val="28"/>
                <w:szCs w:val="28"/>
              </w:rPr>
              <w:t>College of Business Administration</w:t>
            </w:r>
          </w:p>
          <w:p w14:paraId="0B3D586E" w14:textId="77777777" w:rsidR="00940730" w:rsidRDefault="00940730" w:rsidP="00092F4B">
            <w:pPr>
              <w:pStyle w:val="Header"/>
              <w:jc w:val="center"/>
              <w:rPr>
                <w:b/>
                <w:bCs/>
                <w:sz w:val="28"/>
                <w:szCs w:val="28"/>
              </w:rPr>
            </w:pPr>
            <w:r>
              <w:rPr>
                <w:b/>
                <w:bCs/>
                <w:sz w:val="28"/>
                <w:szCs w:val="28"/>
              </w:rPr>
              <w:t>&lt;Accounting Department&gt;</w:t>
            </w:r>
          </w:p>
          <w:p w14:paraId="4B7620EB" w14:textId="77777777" w:rsidR="00940730" w:rsidRPr="00B85AAC" w:rsidRDefault="00940730" w:rsidP="00092F4B">
            <w:pPr>
              <w:pStyle w:val="Header"/>
              <w:jc w:val="center"/>
              <w:rPr>
                <w:b/>
                <w:bCs/>
                <w:rtl/>
              </w:rPr>
            </w:pPr>
          </w:p>
        </w:tc>
        <w:tc>
          <w:tcPr>
            <w:tcW w:w="1656" w:type="dxa"/>
          </w:tcPr>
          <w:p w14:paraId="0DD9B09D" w14:textId="77777777" w:rsidR="00940730" w:rsidRDefault="00940730" w:rsidP="00092F4B">
            <w:pPr>
              <w:pStyle w:val="Header"/>
              <w:jc w:val="center"/>
              <w:rPr>
                <w:b/>
                <w:bCs/>
                <w:sz w:val="28"/>
                <w:szCs w:val="28"/>
                <w:rtl/>
              </w:rPr>
            </w:pPr>
            <w:r w:rsidRPr="00F735AA">
              <w:rPr>
                <w:rFonts w:ascii="Cambria" w:eastAsia="MS Mincho" w:hAnsi="Cambria" w:cs="Times New Roman"/>
                <w:b/>
                <w:bCs/>
                <w:noProof/>
                <w:sz w:val="26"/>
                <w:szCs w:val="26"/>
              </w:rPr>
              <w:drawing>
                <wp:inline distT="0" distB="0" distL="0" distR="0" wp14:anchorId="2216DAB4" wp14:editId="61D0FEA2">
                  <wp:extent cx="944880" cy="944880"/>
                  <wp:effectExtent l="0" t="0" r="0" b="0"/>
                  <wp:docPr id="8" name="Picture 8"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eer:Desktop:KU NEW LOGO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c>
      </w:tr>
    </w:tbl>
    <w:p w14:paraId="11A820F0" w14:textId="77777777" w:rsidR="00940730" w:rsidRDefault="00940730" w:rsidP="00940730">
      <w:pPr>
        <w:bidi w:val="0"/>
        <w:spacing w:line="360" w:lineRule="auto"/>
        <w:jc w:val="both"/>
        <w:rPr>
          <w:lang w:bidi="ar-KW"/>
        </w:rPr>
      </w:pPr>
    </w:p>
    <w:p w14:paraId="161AAB19" w14:textId="0CEBF41E" w:rsidR="00940730" w:rsidRDefault="00940730" w:rsidP="00940730">
      <w:pPr>
        <w:bidi w:val="0"/>
        <w:spacing w:after="0" w:line="360" w:lineRule="auto"/>
        <w:jc w:val="both"/>
        <w:rPr>
          <w:b/>
          <w:sz w:val="28"/>
          <w:szCs w:val="28"/>
          <w:lang w:bidi="ar-KW"/>
        </w:rPr>
      </w:pPr>
      <w:r>
        <w:rPr>
          <w:b/>
          <w:sz w:val="28"/>
          <w:szCs w:val="28"/>
          <w:lang w:bidi="ar-KW"/>
        </w:rPr>
        <w:t>Grading:</w:t>
      </w:r>
    </w:p>
    <w:p w14:paraId="18228858" w14:textId="77777777" w:rsidR="00940730" w:rsidRDefault="00940730" w:rsidP="00940730">
      <w:pPr>
        <w:bidi w:val="0"/>
        <w:spacing w:after="0" w:line="360" w:lineRule="auto"/>
        <w:jc w:val="both"/>
        <w:rPr>
          <w:sz w:val="24"/>
          <w:szCs w:val="24"/>
          <w:lang w:bidi="ar-KW"/>
        </w:rPr>
      </w:pPr>
      <w:r>
        <w:rPr>
          <w:lang w:bidi="ar-KW"/>
        </w:rPr>
        <w:t xml:space="preserve">The scores in this course will be the weighted average of the following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7545"/>
      </w:tblGrid>
      <w:tr w:rsidR="00940730" w14:paraId="67C4429A" w14:textId="77777777" w:rsidTr="00940730">
        <w:tc>
          <w:tcPr>
            <w:tcW w:w="983" w:type="dxa"/>
            <w:tcBorders>
              <w:top w:val="single" w:sz="4" w:space="0" w:color="auto"/>
              <w:left w:val="single" w:sz="4" w:space="0" w:color="auto"/>
              <w:bottom w:val="single" w:sz="4" w:space="0" w:color="auto"/>
              <w:right w:val="single" w:sz="4" w:space="0" w:color="auto"/>
            </w:tcBorders>
            <w:shd w:val="clear" w:color="auto" w:fill="D9D9D9"/>
            <w:hideMark/>
          </w:tcPr>
          <w:p w14:paraId="7FD55C86" w14:textId="77777777" w:rsidR="00940730" w:rsidRDefault="00940730">
            <w:pPr>
              <w:tabs>
                <w:tab w:val="left" w:pos="1133"/>
              </w:tabs>
              <w:bidi w:val="0"/>
              <w:spacing w:line="360" w:lineRule="auto"/>
              <w:jc w:val="both"/>
              <w:rPr>
                <w:b/>
                <w:bCs/>
                <w:lang w:bidi="ar-KW"/>
              </w:rPr>
            </w:pPr>
            <w:r>
              <w:rPr>
                <w:b/>
                <w:bCs/>
                <w:lang w:bidi="ar-KW"/>
              </w:rPr>
              <w:t>Weight</w:t>
            </w:r>
          </w:p>
        </w:tc>
        <w:tc>
          <w:tcPr>
            <w:tcW w:w="7545" w:type="dxa"/>
            <w:tcBorders>
              <w:top w:val="single" w:sz="4" w:space="0" w:color="auto"/>
              <w:left w:val="single" w:sz="4" w:space="0" w:color="auto"/>
              <w:bottom w:val="single" w:sz="4" w:space="0" w:color="auto"/>
              <w:right w:val="single" w:sz="4" w:space="0" w:color="auto"/>
            </w:tcBorders>
            <w:shd w:val="clear" w:color="auto" w:fill="D9D9D9"/>
            <w:hideMark/>
          </w:tcPr>
          <w:p w14:paraId="374B889A" w14:textId="77777777" w:rsidR="00940730" w:rsidRDefault="00940730">
            <w:pPr>
              <w:bidi w:val="0"/>
              <w:spacing w:line="360" w:lineRule="auto"/>
              <w:jc w:val="both"/>
              <w:rPr>
                <w:b/>
                <w:bCs/>
                <w:lang w:bidi="ar-KW"/>
              </w:rPr>
            </w:pPr>
            <w:r>
              <w:rPr>
                <w:b/>
                <w:bCs/>
                <w:lang w:bidi="ar-KW"/>
              </w:rPr>
              <w:t>Description</w:t>
            </w:r>
          </w:p>
        </w:tc>
      </w:tr>
      <w:tr w:rsidR="00940730" w14:paraId="7FABE188" w14:textId="77777777" w:rsidTr="00940730">
        <w:tc>
          <w:tcPr>
            <w:tcW w:w="983" w:type="dxa"/>
            <w:tcBorders>
              <w:top w:val="single" w:sz="4" w:space="0" w:color="auto"/>
              <w:left w:val="single" w:sz="4" w:space="0" w:color="auto"/>
              <w:bottom w:val="single" w:sz="4" w:space="0" w:color="auto"/>
              <w:right w:val="single" w:sz="4" w:space="0" w:color="auto"/>
            </w:tcBorders>
            <w:hideMark/>
          </w:tcPr>
          <w:p w14:paraId="2AEDB834" w14:textId="47FDC0B1" w:rsidR="00940730" w:rsidRDefault="00A5758A">
            <w:pPr>
              <w:bidi w:val="0"/>
              <w:spacing w:line="360" w:lineRule="auto"/>
              <w:jc w:val="both"/>
              <w:rPr>
                <w:lang w:bidi="ar-KW"/>
              </w:rPr>
            </w:pPr>
            <w:r>
              <w:rPr>
                <w:lang w:bidi="ar-KW"/>
              </w:rPr>
              <w:t>35</w:t>
            </w:r>
            <w:r w:rsidR="00940730">
              <w:rPr>
                <w:lang w:bidi="ar-KW"/>
              </w:rPr>
              <w:t>%</w:t>
            </w:r>
          </w:p>
        </w:tc>
        <w:tc>
          <w:tcPr>
            <w:tcW w:w="7545" w:type="dxa"/>
            <w:tcBorders>
              <w:top w:val="single" w:sz="4" w:space="0" w:color="auto"/>
              <w:left w:val="single" w:sz="4" w:space="0" w:color="auto"/>
              <w:bottom w:val="single" w:sz="4" w:space="0" w:color="auto"/>
              <w:right w:val="single" w:sz="4" w:space="0" w:color="auto"/>
            </w:tcBorders>
            <w:hideMark/>
          </w:tcPr>
          <w:p w14:paraId="7CC07DED" w14:textId="58AFC441" w:rsidR="00940730" w:rsidRDefault="00FE0440" w:rsidP="00FE0440">
            <w:pPr>
              <w:bidi w:val="0"/>
              <w:spacing w:line="360" w:lineRule="auto"/>
              <w:jc w:val="both"/>
              <w:rPr>
                <w:lang w:bidi="ar-KW"/>
              </w:rPr>
            </w:pPr>
            <w:r>
              <w:rPr>
                <w:lang w:bidi="ar-KW"/>
              </w:rPr>
              <w:t>midterm exam</w:t>
            </w:r>
            <w:r w:rsidR="00FD73FE">
              <w:rPr>
                <w:lang w:bidi="ar-KW"/>
              </w:rPr>
              <w:t>, Monday, 10</w:t>
            </w:r>
            <w:r w:rsidR="00FD73FE" w:rsidRPr="00FD73FE">
              <w:rPr>
                <w:vertAlign w:val="superscript"/>
                <w:lang w:bidi="ar-KW"/>
              </w:rPr>
              <w:t>th</w:t>
            </w:r>
            <w:r w:rsidR="00FD73FE">
              <w:rPr>
                <w:lang w:bidi="ar-KW"/>
              </w:rPr>
              <w:t xml:space="preserve"> of January, </w:t>
            </w:r>
            <w:r w:rsidR="00FD73FE" w:rsidRPr="00F11FFF">
              <w:rPr>
                <w:rFonts w:ascii="Calibri" w:eastAsia="Calibri" w:hAnsi="Calibri" w:cs="Arial"/>
                <w:lang w:bidi="ar-KW"/>
              </w:rPr>
              <w:t>2022</w:t>
            </w:r>
          </w:p>
        </w:tc>
      </w:tr>
      <w:tr w:rsidR="00940730" w14:paraId="2F2689FF" w14:textId="77777777" w:rsidTr="00940730">
        <w:tc>
          <w:tcPr>
            <w:tcW w:w="983" w:type="dxa"/>
            <w:tcBorders>
              <w:top w:val="single" w:sz="4" w:space="0" w:color="auto"/>
              <w:left w:val="single" w:sz="4" w:space="0" w:color="auto"/>
              <w:bottom w:val="single" w:sz="4" w:space="0" w:color="auto"/>
              <w:right w:val="single" w:sz="4" w:space="0" w:color="auto"/>
            </w:tcBorders>
            <w:hideMark/>
          </w:tcPr>
          <w:p w14:paraId="7FF82918" w14:textId="7F574565" w:rsidR="00940730" w:rsidRDefault="00011904">
            <w:pPr>
              <w:bidi w:val="0"/>
              <w:spacing w:line="360" w:lineRule="auto"/>
              <w:jc w:val="both"/>
              <w:rPr>
                <w:lang w:bidi="ar-KW"/>
              </w:rPr>
            </w:pPr>
            <w:r>
              <w:rPr>
                <w:lang w:bidi="ar-KW"/>
              </w:rPr>
              <w:t>30</w:t>
            </w:r>
            <w:r w:rsidR="00940730">
              <w:rPr>
                <w:lang w:bidi="ar-KW"/>
              </w:rPr>
              <w:t>%</w:t>
            </w:r>
          </w:p>
        </w:tc>
        <w:tc>
          <w:tcPr>
            <w:tcW w:w="7545" w:type="dxa"/>
            <w:tcBorders>
              <w:top w:val="single" w:sz="4" w:space="0" w:color="auto"/>
              <w:left w:val="single" w:sz="4" w:space="0" w:color="auto"/>
              <w:bottom w:val="single" w:sz="4" w:space="0" w:color="auto"/>
              <w:right w:val="single" w:sz="4" w:space="0" w:color="auto"/>
            </w:tcBorders>
            <w:hideMark/>
          </w:tcPr>
          <w:p w14:paraId="6E4D864F" w14:textId="7F8359D6" w:rsidR="00940730" w:rsidRDefault="00C92982">
            <w:pPr>
              <w:bidi w:val="0"/>
              <w:spacing w:line="360" w:lineRule="auto"/>
              <w:jc w:val="both"/>
              <w:rPr>
                <w:lang w:bidi="ar-KW"/>
              </w:rPr>
            </w:pPr>
            <w:r>
              <w:rPr>
                <w:lang w:bidi="ar-KW"/>
              </w:rPr>
              <w:t>Quizzes</w:t>
            </w:r>
            <w:r w:rsidR="00940730">
              <w:rPr>
                <w:lang w:bidi="ar-KW"/>
              </w:rPr>
              <w:t xml:space="preserve">, </w:t>
            </w:r>
            <w:r w:rsidR="00011904">
              <w:rPr>
                <w:lang w:bidi="ar-KW"/>
              </w:rPr>
              <w:t xml:space="preserve">assignments, </w:t>
            </w:r>
            <w:r w:rsidR="00940730">
              <w:rPr>
                <w:lang w:bidi="ar-KW"/>
              </w:rPr>
              <w:t xml:space="preserve">Class participations and Research </w:t>
            </w:r>
            <w:r w:rsidR="00011904">
              <w:rPr>
                <w:lang w:bidi="ar-KW"/>
              </w:rPr>
              <w:t>report</w:t>
            </w:r>
            <w:r w:rsidR="00C001E5">
              <w:rPr>
                <w:lang w:bidi="ar-KW"/>
              </w:rPr>
              <w:t>/paper</w:t>
            </w:r>
          </w:p>
        </w:tc>
      </w:tr>
      <w:tr w:rsidR="00FE0440" w14:paraId="7EF754E4" w14:textId="77777777" w:rsidTr="00940730">
        <w:tc>
          <w:tcPr>
            <w:tcW w:w="983" w:type="dxa"/>
            <w:tcBorders>
              <w:top w:val="single" w:sz="4" w:space="0" w:color="auto"/>
              <w:left w:val="single" w:sz="4" w:space="0" w:color="auto"/>
              <w:bottom w:val="single" w:sz="4" w:space="0" w:color="auto"/>
              <w:right w:val="single" w:sz="4" w:space="0" w:color="auto"/>
            </w:tcBorders>
          </w:tcPr>
          <w:p w14:paraId="3A65C2DC" w14:textId="1251DB70" w:rsidR="00FE0440" w:rsidRDefault="00011904">
            <w:pPr>
              <w:bidi w:val="0"/>
              <w:spacing w:line="360" w:lineRule="auto"/>
              <w:jc w:val="both"/>
              <w:rPr>
                <w:lang w:bidi="ar-KW"/>
              </w:rPr>
            </w:pPr>
            <w:r>
              <w:rPr>
                <w:lang w:bidi="ar-KW"/>
              </w:rPr>
              <w:t>35</w:t>
            </w:r>
            <w:r w:rsidR="00FE0440">
              <w:rPr>
                <w:lang w:bidi="ar-KW"/>
              </w:rPr>
              <w:t>%</w:t>
            </w:r>
          </w:p>
        </w:tc>
        <w:tc>
          <w:tcPr>
            <w:tcW w:w="7545" w:type="dxa"/>
            <w:tcBorders>
              <w:top w:val="single" w:sz="4" w:space="0" w:color="auto"/>
              <w:left w:val="single" w:sz="4" w:space="0" w:color="auto"/>
              <w:bottom w:val="single" w:sz="4" w:space="0" w:color="auto"/>
              <w:right w:val="single" w:sz="4" w:space="0" w:color="auto"/>
            </w:tcBorders>
          </w:tcPr>
          <w:p w14:paraId="6CF1452A" w14:textId="3A3FAB91" w:rsidR="00FE0440" w:rsidRDefault="00FE0440">
            <w:pPr>
              <w:bidi w:val="0"/>
              <w:spacing w:line="360" w:lineRule="auto"/>
              <w:jc w:val="both"/>
              <w:rPr>
                <w:lang w:bidi="ar-KW"/>
              </w:rPr>
            </w:pPr>
            <w:r>
              <w:rPr>
                <w:lang w:bidi="ar-KW"/>
              </w:rPr>
              <w:t xml:space="preserve">Final exam </w:t>
            </w:r>
            <w:r w:rsidR="00FD73FE">
              <w:rPr>
                <w:lang w:bidi="ar-KW"/>
              </w:rPr>
              <w:t xml:space="preserve">, </w:t>
            </w:r>
            <w:r w:rsidR="00FD73FE">
              <w:rPr>
                <w:rFonts w:ascii="Calibri" w:eastAsia="Calibri" w:hAnsi="Calibri" w:cs="Arial"/>
                <w:lang w:bidi="ar-KW"/>
              </w:rPr>
              <w:t>24</w:t>
            </w:r>
            <w:r w:rsidR="00FD73FE" w:rsidRPr="00FD73FE">
              <w:rPr>
                <w:rFonts w:ascii="Calibri" w:eastAsia="Calibri" w:hAnsi="Calibri" w:cs="Arial"/>
                <w:vertAlign w:val="superscript"/>
                <w:lang w:bidi="ar-KW"/>
              </w:rPr>
              <w:t>th</w:t>
            </w:r>
            <w:r w:rsidR="00FD73FE">
              <w:rPr>
                <w:rFonts w:ascii="Calibri" w:eastAsia="Calibri" w:hAnsi="Calibri" w:cs="Arial"/>
                <w:lang w:bidi="ar-KW"/>
              </w:rPr>
              <w:t xml:space="preserve"> of January, </w:t>
            </w:r>
            <w:r w:rsidR="00FD73FE" w:rsidRPr="00F11FFF">
              <w:rPr>
                <w:rFonts w:ascii="Calibri" w:eastAsia="Calibri" w:hAnsi="Calibri" w:cs="Arial"/>
                <w:lang w:bidi="ar-KW"/>
              </w:rPr>
              <w:t>2022</w:t>
            </w:r>
          </w:p>
        </w:tc>
      </w:tr>
      <w:tr w:rsidR="00940730" w14:paraId="06B303F2" w14:textId="77777777" w:rsidTr="00940730">
        <w:trPr>
          <w:trHeight w:val="220"/>
        </w:trPr>
        <w:tc>
          <w:tcPr>
            <w:tcW w:w="983" w:type="dxa"/>
            <w:tcBorders>
              <w:top w:val="single" w:sz="4" w:space="0" w:color="auto"/>
              <w:left w:val="single" w:sz="4" w:space="0" w:color="auto"/>
              <w:bottom w:val="single" w:sz="4" w:space="0" w:color="auto"/>
              <w:right w:val="single" w:sz="4" w:space="0" w:color="auto"/>
            </w:tcBorders>
            <w:shd w:val="clear" w:color="auto" w:fill="D9D9D9"/>
            <w:hideMark/>
          </w:tcPr>
          <w:p w14:paraId="7488DADE" w14:textId="77777777" w:rsidR="00940730" w:rsidRDefault="00940730">
            <w:pPr>
              <w:bidi w:val="0"/>
              <w:spacing w:line="360" w:lineRule="auto"/>
              <w:jc w:val="both"/>
              <w:rPr>
                <w:lang w:bidi="ar-KW"/>
              </w:rPr>
            </w:pPr>
            <w:r>
              <w:rPr>
                <w:lang w:bidi="ar-KW"/>
              </w:rPr>
              <w:t>100%</w:t>
            </w:r>
          </w:p>
        </w:tc>
        <w:tc>
          <w:tcPr>
            <w:tcW w:w="7545" w:type="dxa"/>
            <w:tcBorders>
              <w:top w:val="single" w:sz="4" w:space="0" w:color="auto"/>
              <w:left w:val="single" w:sz="4" w:space="0" w:color="auto"/>
              <w:bottom w:val="single" w:sz="4" w:space="0" w:color="auto"/>
              <w:right w:val="single" w:sz="4" w:space="0" w:color="auto"/>
            </w:tcBorders>
            <w:shd w:val="clear" w:color="auto" w:fill="D9D9D9"/>
            <w:hideMark/>
          </w:tcPr>
          <w:p w14:paraId="414171AE" w14:textId="77777777" w:rsidR="00940730" w:rsidRDefault="00940730">
            <w:pPr>
              <w:bidi w:val="0"/>
              <w:spacing w:line="360" w:lineRule="auto"/>
              <w:jc w:val="both"/>
              <w:rPr>
                <w:lang w:bidi="ar-KW"/>
              </w:rPr>
            </w:pPr>
            <w:r>
              <w:rPr>
                <w:lang w:bidi="ar-KW"/>
              </w:rPr>
              <w:t>TOTAL</w:t>
            </w:r>
          </w:p>
        </w:tc>
      </w:tr>
    </w:tbl>
    <w:p w14:paraId="67F813A5" w14:textId="77777777" w:rsidR="00940730" w:rsidRDefault="00940730" w:rsidP="00940730">
      <w:pPr>
        <w:bidi w:val="0"/>
        <w:spacing w:line="360" w:lineRule="auto"/>
        <w:jc w:val="both"/>
        <w:rPr>
          <w:b/>
          <w:bCs/>
          <w:lang w:bidi="ar-KW"/>
        </w:rPr>
      </w:pPr>
    </w:p>
    <w:p w14:paraId="3316A09F" w14:textId="77777777" w:rsidR="00940730" w:rsidRDefault="00940730" w:rsidP="00940730">
      <w:pPr>
        <w:bidi w:val="0"/>
        <w:spacing w:line="360" w:lineRule="auto"/>
        <w:jc w:val="both"/>
        <w:rPr>
          <w:b/>
          <w:bCs/>
          <w:lang w:bidi="ar-KW"/>
        </w:rPr>
      </w:pPr>
      <w:r>
        <w:rPr>
          <w:b/>
          <w:bCs/>
          <w:lang w:bidi="ar-KW"/>
        </w:rPr>
        <w:t>Grade 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0"/>
      </w:tblGrid>
      <w:tr w:rsidR="00940730" w14:paraId="79EC17E6" w14:textId="77777777" w:rsidTr="00940730">
        <w:tc>
          <w:tcPr>
            <w:tcW w:w="985" w:type="dxa"/>
            <w:tcBorders>
              <w:top w:val="single" w:sz="4" w:space="0" w:color="auto"/>
              <w:left w:val="single" w:sz="4" w:space="0" w:color="auto"/>
              <w:bottom w:val="single" w:sz="4" w:space="0" w:color="auto"/>
              <w:right w:val="single" w:sz="4" w:space="0" w:color="auto"/>
            </w:tcBorders>
            <w:shd w:val="clear" w:color="auto" w:fill="D9D9D9"/>
            <w:hideMark/>
          </w:tcPr>
          <w:p w14:paraId="061CBB06" w14:textId="77777777" w:rsidR="00940730" w:rsidRDefault="00940730" w:rsidP="00940730">
            <w:pPr>
              <w:tabs>
                <w:tab w:val="left" w:pos="1133"/>
              </w:tabs>
              <w:bidi w:val="0"/>
              <w:spacing w:after="0" w:line="360" w:lineRule="auto"/>
              <w:jc w:val="both"/>
              <w:rPr>
                <w:b/>
                <w:bCs/>
                <w:lang w:bidi="ar-KW"/>
              </w:rPr>
            </w:pPr>
            <w:r>
              <w:rPr>
                <w:b/>
                <w:bCs/>
                <w:lang w:bidi="ar-KW"/>
              </w:rPr>
              <w:t>Grade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173F7EB1" w14:textId="77777777" w:rsidR="00940730" w:rsidRDefault="00940730" w:rsidP="00940730">
            <w:pPr>
              <w:tabs>
                <w:tab w:val="left" w:pos="1133"/>
              </w:tabs>
              <w:bidi w:val="0"/>
              <w:spacing w:after="0" w:line="360" w:lineRule="auto"/>
              <w:jc w:val="both"/>
              <w:rPr>
                <w:b/>
                <w:bCs/>
                <w:lang w:bidi="ar-KW"/>
              </w:rPr>
            </w:pPr>
            <w:r>
              <w:rPr>
                <w:b/>
                <w:bCs/>
                <w:lang w:bidi="ar-KW"/>
              </w:rPr>
              <w:t>Range</w:t>
            </w:r>
          </w:p>
        </w:tc>
      </w:tr>
      <w:tr w:rsidR="00940730" w14:paraId="629E93DA"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715DDD52" w14:textId="77777777" w:rsidR="00940730" w:rsidRDefault="00940730" w:rsidP="00940730">
            <w:pPr>
              <w:bidi w:val="0"/>
              <w:spacing w:after="0" w:line="360" w:lineRule="auto"/>
              <w:jc w:val="both"/>
              <w:rPr>
                <w:lang w:bidi="ar-KW"/>
              </w:rPr>
            </w:pPr>
            <w:r>
              <w:rPr>
                <w:lang w:bidi="ar-KW"/>
              </w:rPr>
              <w:t>A</w:t>
            </w:r>
          </w:p>
        </w:tc>
        <w:tc>
          <w:tcPr>
            <w:tcW w:w="1800" w:type="dxa"/>
            <w:tcBorders>
              <w:top w:val="single" w:sz="4" w:space="0" w:color="auto"/>
              <w:left w:val="single" w:sz="4" w:space="0" w:color="auto"/>
              <w:bottom w:val="single" w:sz="4" w:space="0" w:color="auto"/>
              <w:right w:val="single" w:sz="4" w:space="0" w:color="auto"/>
            </w:tcBorders>
            <w:hideMark/>
          </w:tcPr>
          <w:p w14:paraId="39007BEA" w14:textId="77777777" w:rsidR="00940730" w:rsidRDefault="00940730" w:rsidP="00940730">
            <w:pPr>
              <w:bidi w:val="0"/>
              <w:spacing w:after="0" w:line="360" w:lineRule="auto"/>
              <w:jc w:val="both"/>
              <w:rPr>
                <w:lang w:bidi="ar-KW"/>
              </w:rPr>
            </w:pPr>
            <w:r>
              <w:rPr>
                <w:lang w:bidi="ar-KW"/>
              </w:rPr>
              <w:t>≥ 95</w:t>
            </w:r>
          </w:p>
        </w:tc>
      </w:tr>
      <w:tr w:rsidR="00940730" w14:paraId="1D79B4B2"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789AF5D9" w14:textId="77777777" w:rsidR="00940730" w:rsidRDefault="00940730" w:rsidP="00940730">
            <w:pPr>
              <w:bidi w:val="0"/>
              <w:spacing w:after="0" w:line="360" w:lineRule="auto"/>
              <w:jc w:val="both"/>
              <w:rPr>
                <w:lang w:bidi="ar-KW"/>
              </w:rPr>
            </w:pPr>
            <w:r>
              <w:rPr>
                <w:lang w:bidi="ar-KW"/>
              </w:rPr>
              <w:t>A-</w:t>
            </w:r>
          </w:p>
        </w:tc>
        <w:tc>
          <w:tcPr>
            <w:tcW w:w="1800" w:type="dxa"/>
            <w:tcBorders>
              <w:top w:val="single" w:sz="4" w:space="0" w:color="auto"/>
              <w:left w:val="single" w:sz="4" w:space="0" w:color="auto"/>
              <w:bottom w:val="single" w:sz="4" w:space="0" w:color="auto"/>
              <w:right w:val="single" w:sz="4" w:space="0" w:color="auto"/>
            </w:tcBorders>
            <w:hideMark/>
          </w:tcPr>
          <w:p w14:paraId="6BD675FF" w14:textId="77777777" w:rsidR="00940730" w:rsidRDefault="00940730" w:rsidP="00940730">
            <w:pPr>
              <w:bidi w:val="0"/>
              <w:spacing w:after="0" w:line="360" w:lineRule="auto"/>
              <w:jc w:val="both"/>
              <w:rPr>
                <w:lang w:bidi="ar-KW"/>
              </w:rPr>
            </w:pPr>
            <w:r>
              <w:rPr>
                <w:lang w:bidi="ar-KW"/>
              </w:rPr>
              <w:t>≥ 90 and &lt; 95</w:t>
            </w:r>
          </w:p>
        </w:tc>
      </w:tr>
      <w:tr w:rsidR="00940730" w14:paraId="7F240C2C"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6115CA48" w14:textId="77777777" w:rsidR="00940730" w:rsidRDefault="00940730" w:rsidP="00940730">
            <w:pPr>
              <w:bidi w:val="0"/>
              <w:spacing w:after="0" w:line="360" w:lineRule="auto"/>
              <w:jc w:val="both"/>
              <w:rPr>
                <w:lang w:bidi="ar-KW"/>
              </w:rPr>
            </w:pPr>
            <w:r>
              <w:rPr>
                <w:lang w:bidi="ar-KW"/>
              </w:rPr>
              <w:t>B+</w:t>
            </w:r>
          </w:p>
        </w:tc>
        <w:tc>
          <w:tcPr>
            <w:tcW w:w="1800" w:type="dxa"/>
            <w:tcBorders>
              <w:top w:val="single" w:sz="4" w:space="0" w:color="auto"/>
              <w:left w:val="single" w:sz="4" w:space="0" w:color="auto"/>
              <w:bottom w:val="single" w:sz="4" w:space="0" w:color="auto"/>
              <w:right w:val="single" w:sz="4" w:space="0" w:color="auto"/>
            </w:tcBorders>
            <w:hideMark/>
          </w:tcPr>
          <w:p w14:paraId="1BFE2026" w14:textId="77777777" w:rsidR="00940730" w:rsidRDefault="00940730" w:rsidP="00940730">
            <w:pPr>
              <w:bidi w:val="0"/>
              <w:spacing w:after="0" w:line="360" w:lineRule="auto"/>
              <w:jc w:val="both"/>
              <w:rPr>
                <w:lang w:bidi="ar-KW"/>
              </w:rPr>
            </w:pPr>
            <w:r>
              <w:rPr>
                <w:lang w:bidi="ar-KW"/>
              </w:rPr>
              <w:t>≥ 87 and &lt; 90</w:t>
            </w:r>
          </w:p>
        </w:tc>
      </w:tr>
      <w:tr w:rsidR="00940730" w14:paraId="5FCC2867"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24F3E0EF" w14:textId="77777777" w:rsidR="00940730" w:rsidRDefault="00940730" w:rsidP="00940730">
            <w:pPr>
              <w:bidi w:val="0"/>
              <w:spacing w:after="0" w:line="360" w:lineRule="auto"/>
              <w:jc w:val="both"/>
              <w:rPr>
                <w:lang w:bidi="ar-KW"/>
              </w:rPr>
            </w:pPr>
            <w:r>
              <w:rPr>
                <w:lang w:bidi="ar-KW"/>
              </w:rPr>
              <w:t>B</w:t>
            </w:r>
          </w:p>
        </w:tc>
        <w:tc>
          <w:tcPr>
            <w:tcW w:w="1800" w:type="dxa"/>
            <w:tcBorders>
              <w:top w:val="single" w:sz="4" w:space="0" w:color="auto"/>
              <w:left w:val="single" w:sz="4" w:space="0" w:color="auto"/>
              <w:bottom w:val="single" w:sz="4" w:space="0" w:color="auto"/>
              <w:right w:val="single" w:sz="4" w:space="0" w:color="auto"/>
            </w:tcBorders>
            <w:hideMark/>
          </w:tcPr>
          <w:p w14:paraId="3B08E87F" w14:textId="77777777" w:rsidR="00940730" w:rsidRDefault="00940730" w:rsidP="00940730">
            <w:pPr>
              <w:bidi w:val="0"/>
              <w:spacing w:after="0" w:line="360" w:lineRule="auto"/>
              <w:jc w:val="both"/>
              <w:rPr>
                <w:lang w:bidi="ar-KW"/>
              </w:rPr>
            </w:pPr>
            <w:r>
              <w:rPr>
                <w:lang w:bidi="ar-KW"/>
              </w:rPr>
              <w:t>≥ 83 and &lt; 87</w:t>
            </w:r>
          </w:p>
        </w:tc>
      </w:tr>
      <w:tr w:rsidR="00940730" w14:paraId="41C0C93A"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3636D035" w14:textId="77777777" w:rsidR="00940730" w:rsidRDefault="00940730" w:rsidP="00940730">
            <w:pPr>
              <w:bidi w:val="0"/>
              <w:spacing w:after="0" w:line="360" w:lineRule="auto"/>
              <w:jc w:val="both"/>
              <w:rPr>
                <w:lang w:bidi="ar-KW"/>
              </w:rPr>
            </w:pPr>
            <w:r>
              <w:rPr>
                <w:lang w:bidi="ar-KW"/>
              </w:rPr>
              <w:t>B-</w:t>
            </w:r>
          </w:p>
        </w:tc>
        <w:tc>
          <w:tcPr>
            <w:tcW w:w="1800" w:type="dxa"/>
            <w:tcBorders>
              <w:top w:val="single" w:sz="4" w:space="0" w:color="auto"/>
              <w:left w:val="single" w:sz="4" w:space="0" w:color="auto"/>
              <w:bottom w:val="single" w:sz="4" w:space="0" w:color="auto"/>
              <w:right w:val="single" w:sz="4" w:space="0" w:color="auto"/>
            </w:tcBorders>
            <w:hideMark/>
          </w:tcPr>
          <w:p w14:paraId="6FDE6475" w14:textId="77777777" w:rsidR="00940730" w:rsidRDefault="00940730" w:rsidP="00940730">
            <w:pPr>
              <w:bidi w:val="0"/>
              <w:spacing w:after="0" w:line="360" w:lineRule="auto"/>
              <w:jc w:val="both"/>
              <w:rPr>
                <w:lang w:bidi="ar-KW"/>
              </w:rPr>
            </w:pPr>
            <w:r>
              <w:rPr>
                <w:lang w:bidi="ar-KW"/>
              </w:rPr>
              <w:t>≥ 80 and &lt; 83</w:t>
            </w:r>
          </w:p>
        </w:tc>
      </w:tr>
      <w:tr w:rsidR="00940730" w14:paraId="4552E84F"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1BF47F21" w14:textId="77777777" w:rsidR="00940730" w:rsidRDefault="00940730" w:rsidP="00940730">
            <w:pPr>
              <w:bidi w:val="0"/>
              <w:spacing w:after="0" w:line="360" w:lineRule="auto"/>
              <w:jc w:val="both"/>
              <w:rPr>
                <w:lang w:bidi="ar-KW"/>
              </w:rPr>
            </w:pPr>
            <w:r>
              <w:rPr>
                <w:lang w:bidi="ar-KW"/>
              </w:rPr>
              <w:t>C+</w:t>
            </w:r>
          </w:p>
        </w:tc>
        <w:tc>
          <w:tcPr>
            <w:tcW w:w="1800" w:type="dxa"/>
            <w:tcBorders>
              <w:top w:val="single" w:sz="4" w:space="0" w:color="auto"/>
              <w:left w:val="single" w:sz="4" w:space="0" w:color="auto"/>
              <w:bottom w:val="single" w:sz="4" w:space="0" w:color="auto"/>
              <w:right w:val="single" w:sz="4" w:space="0" w:color="auto"/>
            </w:tcBorders>
            <w:hideMark/>
          </w:tcPr>
          <w:p w14:paraId="0DBDCC4A" w14:textId="77777777" w:rsidR="00940730" w:rsidRDefault="00940730" w:rsidP="00940730">
            <w:pPr>
              <w:bidi w:val="0"/>
              <w:spacing w:after="0" w:line="360" w:lineRule="auto"/>
              <w:jc w:val="both"/>
              <w:rPr>
                <w:lang w:bidi="ar-KW"/>
              </w:rPr>
            </w:pPr>
            <w:r>
              <w:rPr>
                <w:lang w:bidi="ar-KW"/>
              </w:rPr>
              <w:t>≥ 77 and &lt; 80</w:t>
            </w:r>
          </w:p>
        </w:tc>
      </w:tr>
      <w:tr w:rsidR="00940730" w14:paraId="7857C0AA"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18A6E5BC" w14:textId="77777777" w:rsidR="00940730" w:rsidRDefault="00940730" w:rsidP="00940730">
            <w:pPr>
              <w:bidi w:val="0"/>
              <w:spacing w:after="0" w:line="360" w:lineRule="auto"/>
              <w:jc w:val="both"/>
              <w:rPr>
                <w:lang w:bidi="ar-KW"/>
              </w:rPr>
            </w:pPr>
            <w:r>
              <w:rPr>
                <w:lang w:bidi="ar-KW"/>
              </w:rPr>
              <w:t>C</w:t>
            </w:r>
          </w:p>
        </w:tc>
        <w:tc>
          <w:tcPr>
            <w:tcW w:w="1800" w:type="dxa"/>
            <w:tcBorders>
              <w:top w:val="single" w:sz="4" w:space="0" w:color="auto"/>
              <w:left w:val="single" w:sz="4" w:space="0" w:color="auto"/>
              <w:bottom w:val="single" w:sz="4" w:space="0" w:color="auto"/>
              <w:right w:val="single" w:sz="4" w:space="0" w:color="auto"/>
            </w:tcBorders>
            <w:hideMark/>
          </w:tcPr>
          <w:p w14:paraId="55C81844" w14:textId="77777777" w:rsidR="00940730" w:rsidRDefault="00940730" w:rsidP="00940730">
            <w:pPr>
              <w:bidi w:val="0"/>
              <w:spacing w:after="0" w:line="360" w:lineRule="auto"/>
              <w:jc w:val="both"/>
              <w:rPr>
                <w:lang w:bidi="ar-KW"/>
              </w:rPr>
            </w:pPr>
            <w:r>
              <w:rPr>
                <w:lang w:bidi="ar-KW"/>
              </w:rPr>
              <w:t>≥ 73 and &lt; 77</w:t>
            </w:r>
          </w:p>
        </w:tc>
      </w:tr>
      <w:tr w:rsidR="00940730" w14:paraId="4A00AB1E"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59874366" w14:textId="77777777" w:rsidR="00940730" w:rsidRDefault="00940730" w:rsidP="00940730">
            <w:pPr>
              <w:bidi w:val="0"/>
              <w:spacing w:after="0" w:line="360" w:lineRule="auto"/>
              <w:jc w:val="both"/>
              <w:rPr>
                <w:lang w:bidi="ar-KW"/>
              </w:rPr>
            </w:pPr>
            <w:r>
              <w:rPr>
                <w:lang w:bidi="ar-KW"/>
              </w:rPr>
              <w:t>C-</w:t>
            </w:r>
          </w:p>
        </w:tc>
        <w:tc>
          <w:tcPr>
            <w:tcW w:w="1800" w:type="dxa"/>
            <w:tcBorders>
              <w:top w:val="single" w:sz="4" w:space="0" w:color="auto"/>
              <w:left w:val="single" w:sz="4" w:space="0" w:color="auto"/>
              <w:bottom w:val="single" w:sz="4" w:space="0" w:color="auto"/>
              <w:right w:val="single" w:sz="4" w:space="0" w:color="auto"/>
            </w:tcBorders>
            <w:hideMark/>
          </w:tcPr>
          <w:p w14:paraId="353193D2" w14:textId="77777777" w:rsidR="00940730" w:rsidRDefault="00940730" w:rsidP="00940730">
            <w:pPr>
              <w:bidi w:val="0"/>
              <w:spacing w:after="0" w:line="360" w:lineRule="auto"/>
              <w:jc w:val="both"/>
              <w:rPr>
                <w:lang w:bidi="ar-KW"/>
              </w:rPr>
            </w:pPr>
            <w:r>
              <w:rPr>
                <w:lang w:bidi="ar-KW"/>
              </w:rPr>
              <w:t>≥ 70 and &lt; 73</w:t>
            </w:r>
          </w:p>
        </w:tc>
      </w:tr>
      <w:tr w:rsidR="00940730" w14:paraId="12470B55"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16B170D9" w14:textId="77777777" w:rsidR="00940730" w:rsidRDefault="00940730" w:rsidP="00940730">
            <w:pPr>
              <w:bidi w:val="0"/>
              <w:spacing w:after="0" w:line="360" w:lineRule="auto"/>
              <w:jc w:val="both"/>
              <w:rPr>
                <w:lang w:bidi="ar-KW"/>
              </w:rPr>
            </w:pPr>
            <w:r>
              <w:rPr>
                <w:lang w:bidi="ar-KW"/>
              </w:rPr>
              <w:t>D+</w:t>
            </w:r>
          </w:p>
        </w:tc>
        <w:tc>
          <w:tcPr>
            <w:tcW w:w="1800" w:type="dxa"/>
            <w:tcBorders>
              <w:top w:val="single" w:sz="4" w:space="0" w:color="auto"/>
              <w:left w:val="single" w:sz="4" w:space="0" w:color="auto"/>
              <w:bottom w:val="single" w:sz="4" w:space="0" w:color="auto"/>
              <w:right w:val="single" w:sz="4" w:space="0" w:color="auto"/>
            </w:tcBorders>
            <w:hideMark/>
          </w:tcPr>
          <w:p w14:paraId="3042EB3B" w14:textId="77777777" w:rsidR="00940730" w:rsidRDefault="00940730" w:rsidP="00940730">
            <w:pPr>
              <w:bidi w:val="0"/>
              <w:spacing w:after="0" w:line="360" w:lineRule="auto"/>
              <w:jc w:val="both"/>
              <w:rPr>
                <w:lang w:bidi="ar-KW"/>
              </w:rPr>
            </w:pPr>
            <w:r>
              <w:rPr>
                <w:lang w:bidi="ar-KW"/>
              </w:rPr>
              <w:t>≥ 65 and &lt; 70</w:t>
            </w:r>
          </w:p>
        </w:tc>
      </w:tr>
      <w:tr w:rsidR="00940730" w14:paraId="0E4C8F97"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4A8A67A3" w14:textId="77777777" w:rsidR="00940730" w:rsidRDefault="00940730" w:rsidP="00940730">
            <w:pPr>
              <w:bidi w:val="0"/>
              <w:spacing w:after="0" w:line="360" w:lineRule="auto"/>
              <w:jc w:val="both"/>
              <w:rPr>
                <w:lang w:bidi="ar-KW"/>
              </w:rPr>
            </w:pPr>
            <w:r>
              <w:rPr>
                <w:lang w:bidi="ar-KW"/>
              </w:rPr>
              <w:t>D</w:t>
            </w:r>
          </w:p>
        </w:tc>
        <w:tc>
          <w:tcPr>
            <w:tcW w:w="1800" w:type="dxa"/>
            <w:tcBorders>
              <w:top w:val="single" w:sz="4" w:space="0" w:color="auto"/>
              <w:left w:val="single" w:sz="4" w:space="0" w:color="auto"/>
              <w:bottom w:val="single" w:sz="4" w:space="0" w:color="auto"/>
              <w:right w:val="single" w:sz="4" w:space="0" w:color="auto"/>
            </w:tcBorders>
            <w:hideMark/>
          </w:tcPr>
          <w:p w14:paraId="3AB6B50D" w14:textId="77777777" w:rsidR="00940730" w:rsidRDefault="00940730" w:rsidP="00940730">
            <w:pPr>
              <w:bidi w:val="0"/>
              <w:spacing w:after="0" w:line="360" w:lineRule="auto"/>
              <w:jc w:val="both"/>
              <w:rPr>
                <w:lang w:bidi="ar-KW"/>
              </w:rPr>
            </w:pPr>
            <w:r>
              <w:rPr>
                <w:lang w:bidi="ar-KW"/>
              </w:rPr>
              <w:t>≥ 60 and &lt; 65</w:t>
            </w:r>
          </w:p>
        </w:tc>
      </w:tr>
      <w:tr w:rsidR="00940730" w14:paraId="3300F4E3" w14:textId="77777777" w:rsidTr="00940730">
        <w:tc>
          <w:tcPr>
            <w:tcW w:w="985" w:type="dxa"/>
            <w:tcBorders>
              <w:top w:val="single" w:sz="4" w:space="0" w:color="auto"/>
              <w:left w:val="single" w:sz="4" w:space="0" w:color="auto"/>
              <w:bottom w:val="single" w:sz="4" w:space="0" w:color="auto"/>
              <w:right w:val="single" w:sz="4" w:space="0" w:color="auto"/>
            </w:tcBorders>
            <w:hideMark/>
          </w:tcPr>
          <w:p w14:paraId="2A2D3B7F" w14:textId="77777777" w:rsidR="00940730" w:rsidRDefault="00940730" w:rsidP="00940730">
            <w:pPr>
              <w:bidi w:val="0"/>
              <w:spacing w:after="0" w:line="360" w:lineRule="auto"/>
              <w:jc w:val="both"/>
              <w:rPr>
                <w:lang w:bidi="ar-KW"/>
              </w:rPr>
            </w:pPr>
            <w:r>
              <w:rPr>
                <w:lang w:bidi="ar-KW"/>
              </w:rPr>
              <w:t>F</w:t>
            </w:r>
          </w:p>
        </w:tc>
        <w:tc>
          <w:tcPr>
            <w:tcW w:w="1800" w:type="dxa"/>
            <w:tcBorders>
              <w:top w:val="single" w:sz="4" w:space="0" w:color="auto"/>
              <w:left w:val="single" w:sz="4" w:space="0" w:color="auto"/>
              <w:bottom w:val="single" w:sz="4" w:space="0" w:color="auto"/>
              <w:right w:val="single" w:sz="4" w:space="0" w:color="auto"/>
            </w:tcBorders>
            <w:hideMark/>
          </w:tcPr>
          <w:p w14:paraId="24502DFC" w14:textId="77777777" w:rsidR="00940730" w:rsidRDefault="00940730" w:rsidP="00940730">
            <w:pPr>
              <w:bidi w:val="0"/>
              <w:spacing w:after="0" w:line="360" w:lineRule="auto"/>
              <w:jc w:val="both"/>
              <w:rPr>
                <w:lang w:bidi="ar-KW"/>
              </w:rPr>
            </w:pPr>
            <w:r>
              <w:rPr>
                <w:lang w:bidi="ar-KW"/>
              </w:rPr>
              <w:t>&lt; 60</w:t>
            </w:r>
          </w:p>
        </w:tc>
      </w:tr>
    </w:tbl>
    <w:p w14:paraId="46BF8839" w14:textId="77777777" w:rsidR="00940730" w:rsidRDefault="00940730" w:rsidP="00940730">
      <w:pPr>
        <w:bidi w:val="0"/>
        <w:spacing w:line="360" w:lineRule="auto"/>
        <w:jc w:val="both"/>
        <w:rPr>
          <w:b/>
          <w:lang w:bidi="ar-KW"/>
        </w:rPr>
      </w:pPr>
    </w:p>
    <w:tbl>
      <w:tblPr>
        <w:tblStyle w:val="TableGrid"/>
        <w:bidiVisual/>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704"/>
      </w:tblGrid>
      <w:tr w:rsidR="00940730" w14:paraId="161DA4C2" w14:textId="77777777" w:rsidTr="00362708">
        <w:tc>
          <w:tcPr>
            <w:tcW w:w="1656" w:type="dxa"/>
          </w:tcPr>
          <w:p w14:paraId="7E8366F9" w14:textId="77777777" w:rsidR="00940730" w:rsidRDefault="00940730" w:rsidP="00092F4B">
            <w:pPr>
              <w:pStyle w:val="Header"/>
              <w:jc w:val="center"/>
              <w:rPr>
                <w:b/>
                <w:bCs/>
                <w:sz w:val="28"/>
                <w:szCs w:val="28"/>
                <w:rtl/>
              </w:rPr>
            </w:pPr>
            <w:r>
              <w:rPr>
                <w:noProof/>
              </w:rPr>
              <w:lastRenderedPageBreak/>
              <w:drawing>
                <wp:inline distT="0" distB="0" distL="0" distR="0" wp14:anchorId="48E44C94" wp14:editId="795AA660">
                  <wp:extent cx="914400" cy="914400"/>
                  <wp:effectExtent l="0" t="0" r="0" b="0"/>
                  <wp:docPr id="15" name="Picture 15"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704" w:type="dxa"/>
          </w:tcPr>
          <w:p w14:paraId="1212633C" w14:textId="77777777" w:rsidR="00940730" w:rsidRPr="00A731D4" w:rsidRDefault="00940730" w:rsidP="00092F4B">
            <w:pPr>
              <w:pStyle w:val="Header"/>
              <w:jc w:val="center"/>
              <w:rPr>
                <w:b/>
                <w:bCs/>
                <w:sz w:val="28"/>
                <w:szCs w:val="28"/>
              </w:rPr>
            </w:pPr>
            <w:r w:rsidRPr="00A731D4">
              <w:rPr>
                <w:b/>
                <w:bCs/>
                <w:sz w:val="28"/>
                <w:szCs w:val="28"/>
              </w:rPr>
              <w:t>Kuwait University</w:t>
            </w:r>
          </w:p>
          <w:p w14:paraId="6675A32D" w14:textId="77777777" w:rsidR="00940730" w:rsidRPr="00A731D4" w:rsidRDefault="00940730" w:rsidP="00092F4B">
            <w:pPr>
              <w:pStyle w:val="Header"/>
              <w:jc w:val="center"/>
              <w:rPr>
                <w:b/>
                <w:bCs/>
                <w:sz w:val="28"/>
                <w:szCs w:val="28"/>
              </w:rPr>
            </w:pPr>
            <w:r w:rsidRPr="00A731D4">
              <w:rPr>
                <w:b/>
                <w:bCs/>
                <w:sz w:val="28"/>
                <w:szCs w:val="28"/>
              </w:rPr>
              <w:t>College of Business Administration</w:t>
            </w:r>
          </w:p>
          <w:p w14:paraId="4A01DFE5" w14:textId="77777777" w:rsidR="00940730" w:rsidRDefault="00940730" w:rsidP="00092F4B">
            <w:pPr>
              <w:pStyle w:val="Header"/>
              <w:jc w:val="center"/>
              <w:rPr>
                <w:b/>
                <w:bCs/>
                <w:sz w:val="28"/>
                <w:szCs w:val="28"/>
              </w:rPr>
            </w:pPr>
            <w:r>
              <w:rPr>
                <w:b/>
                <w:bCs/>
                <w:sz w:val="28"/>
                <w:szCs w:val="28"/>
              </w:rPr>
              <w:t>&lt;Accounting Department&gt;</w:t>
            </w:r>
          </w:p>
          <w:p w14:paraId="44F73945" w14:textId="77777777" w:rsidR="00940730" w:rsidRPr="00B85AAC" w:rsidRDefault="00940730" w:rsidP="00092F4B">
            <w:pPr>
              <w:pStyle w:val="Header"/>
              <w:jc w:val="center"/>
              <w:rPr>
                <w:b/>
                <w:bCs/>
                <w:rtl/>
              </w:rPr>
            </w:pPr>
          </w:p>
        </w:tc>
        <w:tc>
          <w:tcPr>
            <w:tcW w:w="1704" w:type="dxa"/>
          </w:tcPr>
          <w:p w14:paraId="5B5CE72E" w14:textId="77777777" w:rsidR="00940730" w:rsidRDefault="00940730" w:rsidP="00092F4B">
            <w:pPr>
              <w:pStyle w:val="Header"/>
              <w:jc w:val="center"/>
              <w:rPr>
                <w:b/>
                <w:bCs/>
                <w:sz w:val="28"/>
                <w:szCs w:val="28"/>
                <w:rtl/>
              </w:rPr>
            </w:pPr>
            <w:r w:rsidRPr="00F735AA">
              <w:rPr>
                <w:rFonts w:ascii="Cambria" w:eastAsia="MS Mincho" w:hAnsi="Cambria" w:cs="Times New Roman"/>
                <w:b/>
                <w:bCs/>
                <w:noProof/>
                <w:sz w:val="26"/>
                <w:szCs w:val="26"/>
              </w:rPr>
              <w:drawing>
                <wp:inline distT="0" distB="0" distL="0" distR="0" wp14:anchorId="25AD9E33" wp14:editId="109ABE9B">
                  <wp:extent cx="944880" cy="944880"/>
                  <wp:effectExtent l="0" t="0" r="0" b="0"/>
                  <wp:docPr id="16" name="Picture 16"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eer:Desktop:KU NEW LOGO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c>
      </w:tr>
    </w:tbl>
    <w:p w14:paraId="5DF52CD2" w14:textId="77777777" w:rsidR="00D1742A" w:rsidRDefault="00D1742A" w:rsidP="00940730">
      <w:pPr>
        <w:pStyle w:val="Heading6"/>
      </w:pPr>
    </w:p>
    <w:p w14:paraId="63083E50" w14:textId="1013AD89" w:rsidR="00940730" w:rsidRDefault="00940730" w:rsidP="00940730">
      <w:pPr>
        <w:pStyle w:val="Heading6"/>
      </w:pPr>
      <w:r>
        <w:t>The Course Outline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120"/>
        <w:gridCol w:w="1137"/>
      </w:tblGrid>
      <w:tr w:rsidR="00940730" w14:paraId="5A36E42E" w14:textId="77777777" w:rsidTr="00142317">
        <w:tc>
          <w:tcPr>
            <w:tcW w:w="2065" w:type="dxa"/>
            <w:tcBorders>
              <w:top w:val="single" w:sz="4" w:space="0" w:color="auto"/>
              <w:left w:val="single" w:sz="4" w:space="0" w:color="auto"/>
              <w:bottom w:val="single" w:sz="4" w:space="0" w:color="auto"/>
              <w:right w:val="single" w:sz="4" w:space="0" w:color="auto"/>
            </w:tcBorders>
            <w:hideMark/>
          </w:tcPr>
          <w:p w14:paraId="3E48C3CB" w14:textId="17FA025D" w:rsidR="00940730" w:rsidRDefault="00B04D5B">
            <w:pPr>
              <w:bidi w:val="0"/>
              <w:jc w:val="center"/>
              <w:rPr>
                <w:b/>
                <w:bCs/>
                <w:sz w:val="24"/>
                <w:szCs w:val="24"/>
              </w:rPr>
            </w:pPr>
            <w:r>
              <w:rPr>
                <w:b/>
                <w:bCs/>
              </w:rPr>
              <w:t xml:space="preserve">Title </w:t>
            </w:r>
          </w:p>
        </w:tc>
        <w:tc>
          <w:tcPr>
            <w:tcW w:w="6120" w:type="dxa"/>
            <w:tcBorders>
              <w:top w:val="single" w:sz="4" w:space="0" w:color="auto"/>
              <w:left w:val="single" w:sz="4" w:space="0" w:color="auto"/>
              <w:bottom w:val="single" w:sz="4" w:space="0" w:color="auto"/>
              <w:right w:val="single" w:sz="4" w:space="0" w:color="auto"/>
            </w:tcBorders>
            <w:hideMark/>
          </w:tcPr>
          <w:p w14:paraId="088C2521" w14:textId="77777777" w:rsidR="00940730" w:rsidRDefault="00940730">
            <w:pPr>
              <w:pStyle w:val="Heading3"/>
            </w:pPr>
            <w:r>
              <w:t>Topic</w:t>
            </w:r>
          </w:p>
        </w:tc>
        <w:tc>
          <w:tcPr>
            <w:tcW w:w="1137" w:type="dxa"/>
            <w:tcBorders>
              <w:top w:val="single" w:sz="4" w:space="0" w:color="auto"/>
              <w:left w:val="single" w:sz="4" w:space="0" w:color="auto"/>
              <w:bottom w:val="single" w:sz="4" w:space="0" w:color="auto"/>
              <w:right w:val="single" w:sz="4" w:space="0" w:color="auto"/>
            </w:tcBorders>
            <w:hideMark/>
          </w:tcPr>
          <w:p w14:paraId="0379296D" w14:textId="66805A59" w:rsidR="00940730" w:rsidRDefault="00B04D5B" w:rsidP="00B04D5B">
            <w:pPr>
              <w:pStyle w:val="Heading3"/>
              <w:rPr>
                <w:sz w:val="22"/>
                <w:szCs w:val="22"/>
              </w:rPr>
            </w:pPr>
            <w:r>
              <w:rPr>
                <w:sz w:val="22"/>
                <w:szCs w:val="22"/>
              </w:rPr>
              <w:t>Weeks</w:t>
            </w:r>
          </w:p>
        </w:tc>
      </w:tr>
      <w:tr w:rsidR="00940730" w14:paraId="08775957" w14:textId="77777777" w:rsidTr="00142317">
        <w:tc>
          <w:tcPr>
            <w:tcW w:w="2065" w:type="dxa"/>
            <w:tcBorders>
              <w:top w:val="single" w:sz="4" w:space="0" w:color="auto"/>
              <w:left w:val="single" w:sz="4" w:space="0" w:color="auto"/>
              <w:bottom w:val="single" w:sz="4" w:space="0" w:color="auto"/>
              <w:right w:val="single" w:sz="4" w:space="0" w:color="auto"/>
            </w:tcBorders>
          </w:tcPr>
          <w:p w14:paraId="06DCB1A6" w14:textId="7558F037" w:rsidR="00940730" w:rsidRPr="009747AA" w:rsidRDefault="00B04D5B" w:rsidP="009747AA">
            <w:pPr>
              <w:bidi w:val="0"/>
              <w:spacing w:after="0"/>
              <w:rPr>
                <w:b/>
                <w:bCs/>
              </w:rPr>
            </w:pPr>
            <w:r>
              <w:rPr>
                <w:b/>
                <w:bCs/>
              </w:rPr>
              <w:t>Conceptual Framework for Financial Reporting</w:t>
            </w:r>
          </w:p>
        </w:tc>
        <w:tc>
          <w:tcPr>
            <w:tcW w:w="6120" w:type="dxa"/>
            <w:tcBorders>
              <w:top w:val="single" w:sz="4" w:space="0" w:color="auto"/>
              <w:left w:val="single" w:sz="4" w:space="0" w:color="auto"/>
              <w:bottom w:val="single" w:sz="4" w:space="0" w:color="auto"/>
              <w:right w:val="single" w:sz="4" w:space="0" w:color="auto"/>
            </w:tcBorders>
          </w:tcPr>
          <w:p w14:paraId="09E74481" w14:textId="3B1EA1F6" w:rsidR="00940730" w:rsidRPr="00940129" w:rsidRDefault="00940129" w:rsidP="00940129">
            <w:pPr>
              <w:kinsoku w:val="0"/>
              <w:overflowPunct w:val="0"/>
              <w:bidi w:val="0"/>
              <w:spacing w:line="240" w:lineRule="auto"/>
              <w:textAlignment w:val="baseline"/>
              <w:rPr>
                <w:rFonts w:asciiTheme="majorBidi" w:hAnsiTheme="majorBidi" w:cstheme="majorBidi"/>
              </w:rPr>
            </w:pPr>
            <w:r w:rsidRPr="00B118CB">
              <w:rPr>
                <w:rFonts w:asciiTheme="majorBidi" w:eastAsia="+mn-ea" w:hAnsiTheme="majorBidi" w:cstheme="majorBidi"/>
                <w:color w:val="000000"/>
                <w:lang w:val="en-AU"/>
              </w:rPr>
              <w:t>Organisational structure of IASB</w:t>
            </w:r>
            <w:r>
              <w:rPr>
                <w:rFonts w:asciiTheme="majorBidi" w:eastAsia="+mn-ea" w:hAnsiTheme="majorBidi" w:cstheme="majorBidi"/>
                <w:color w:val="000000"/>
                <w:lang w:val="en-AU"/>
              </w:rPr>
              <w:t>. Th</w:t>
            </w:r>
            <w:r w:rsidRPr="00B118CB">
              <w:rPr>
                <w:rFonts w:asciiTheme="majorBidi" w:eastAsia="+mn-ea" w:hAnsiTheme="majorBidi" w:cstheme="majorBidi"/>
                <w:color w:val="000000"/>
                <w:sz w:val="24"/>
                <w:szCs w:val="24"/>
                <w:lang w:val="en-AU"/>
              </w:rPr>
              <w:t>e purpose of a conceptual framework</w:t>
            </w:r>
            <w:r>
              <w:rPr>
                <w:rFonts w:asciiTheme="majorBidi" w:hAnsiTheme="majorBidi" w:cstheme="majorBidi"/>
              </w:rPr>
              <w:t xml:space="preserve">. </w:t>
            </w:r>
            <w:r w:rsidRPr="00B118CB">
              <w:rPr>
                <w:rFonts w:asciiTheme="majorBidi" w:eastAsia="+mn-ea" w:hAnsiTheme="majorBidi" w:cstheme="majorBidi"/>
                <w:color w:val="000000"/>
                <w:lang w:val="en-AU"/>
              </w:rPr>
              <w:t>Qualitative characteristics that make information useful</w:t>
            </w:r>
            <w:r>
              <w:rPr>
                <w:rFonts w:asciiTheme="majorBidi" w:eastAsia="+mn-ea" w:hAnsiTheme="majorBidi" w:cstheme="majorBidi"/>
                <w:color w:val="000000"/>
                <w:lang w:val="en-AU"/>
              </w:rPr>
              <w:t xml:space="preserve">. </w:t>
            </w:r>
            <w:r w:rsidRPr="00B118CB">
              <w:rPr>
                <w:rFonts w:asciiTheme="majorBidi" w:eastAsiaTheme="minorEastAsia" w:hAnsiTheme="majorBidi" w:cstheme="majorBidi"/>
                <w:color w:val="000000" w:themeColor="text1"/>
                <w:sz w:val="24"/>
                <w:szCs w:val="24"/>
                <w:lang w:val="en-AU"/>
              </w:rPr>
              <w:t>Define the basic elements in financial statements</w:t>
            </w:r>
            <w:r>
              <w:rPr>
                <w:rFonts w:asciiTheme="majorBidi" w:eastAsiaTheme="minorEastAsia" w:hAnsiTheme="majorBidi" w:cstheme="majorBidi"/>
                <w:color w:val="000000" w:themeColor="text1"/>
                <w:lang w:val="en-AU"/>
              </w:rPr>
              <w:t>, and e</w:t>
            </w:r>
            <w:r w:rsidRPr="00B118CB">
              <w:rPr>
                <w:rFonts w:asciiTheme="majorBidi" w:eastAsiaTheme="minorEastAsia" w:hAnsiTheme="majorBidi" w:cstheme="majorBidi"/>
                <w:color w:val="000000" w:themeColor="text1"/>
                <w:sz w:val="24"/>
                <w:szCs w:val="24"/>
                <w:lang w:val="en-AU"/>
              </w:rPr>
              <w:t>xplain the recognition criteria of the</w:t>
            </w:r>
            <w:r>
              <w:rPr>
                <w:rFonts w:asciiTheme="majorBidi" w:eastAsiaTheme="minorEastAsia" w:hAnsiTheme="majorBidi" w:cstheme="majorBidi"/>
                <w:color w:val="000000" w:themeColor="text1"/>
                <w:lang w:val="en-AU"/>
              </w:rPr>
              <w:t>se</w:t>
            </w:r>
            <w:r w:rsidRPr="00B118CB">
              <w:rPr>
                <w:rFonts w:asciiTheme="majorBidi" w:eastAsiaTheme="minorEastAsia" w:hAnsiTheme="majorBidi" w:cstheme="majorBidi"/>
                <w:color w:val="000000" w:themeColor="text1"/>
                <w:sz w:val="24"/>
                <w:szCs w:val="24"/>
                <w:lang w:val="en-AU"/>
              </w:rPr>
              <w:t xml:space="preserve"> elements</w:t>
            </w:r>
            <w:r>
              <w:rPr>
                <w:rFonts w:asciiTheme="majorBidi" w:eastAsiaTheme="minorEastAsia" w:hAnsiTheme="majorBidi" w:cstheme="majorBidi"/>
                <w:color w:val="000000" w:themeColor="text1"/>
                <w:lang w:val="en-AU"/>
              </w:rPr>
              <w:t xml:space="preserve">. </w:t>
            </w:r>
            <w:r w:rsidRPr="00B118CB">
              <w:rPr>
                <w:rFonts w:asciiTheme="majorBidi" w:eastAsiaTheme="minorEastAsia" w:hAnsiTheme="majorBidi" w:cstheme="majorBidi"/>
                <w:color w:val="000000" w:themeColor="text1"/>
                <w:sz w:val="24"/>
                <w:szCs w:val="24"/>
                <w:lang w:val="en-AU"/>
              </w:rPr>
              <w:t>Distinguish between alternative measurement bases</w:t>
            </w:r>
            <w:r>
              <w:rPr>
                <w:rFonts w:asciiTheme="majorBidi" w:hAnsiTheme="majorBidi" w:cstheme="majorBidi"/>
              </w:rPr>
              <w:t>.</w:t>
            </w:r>
          </w:p>
        </w:tc>
        <w:tc>
          <w:tcPr>
            <w:tcW w:w="1137" w:type="dxa"/>
            <w:tcBorders>
              <w:top w:val="single" w:sz="4" w:space="0" w:color="auto"/>
              <w:left w:val="single" w:sz="4" w:space="0" w:color="auto"/>
              <w:bottom w:val="single" w:sz="4" w:space="0" w:color="auto"/>
              <w:right w:val="single" w:sz="4" w:space="0" w:color="auto"/>
            </w:tcBorders>
          </w:tcPr>
          <w:p w14:paraId="029AD202" w14:textId="32DC6165" w:rsidR="00940730" w:rsidRDefault="009747AA" w:rsidP="00B04D5B">
            <w:pPr>
              <w:bidi w:val="0"/>
              <w:spacing w:after="0"/>
              <w:jc w:val="center"/>
              <w:rPr>
                <w:b/>
                <w:bCs/>
              </w:rPr>
            </w:pPr>
            <w:r>
              <w:rPr>
                <w:b/>
                <w:bCs/>
              </w:rPr>
              <w:t>Week 1</w:t>
            </w:r>
            <w:r w:rsidR="00112A9F">
              <w:rPr>
                <w:b/>
                <w:bCs/>
              </w:rPr>
              <w:t>-2</w:t>
            </w:r>
          </w:p>
        </w:tc>
      </w:tr>
      <w:tr w:rsidR="00940730" w14:paraId="0F07F7F8" w14:textId="77777777" w:rsidTr="00142317">
        <w:tc>
          <w:tcPr>
            <w:tcW w:w="2065" w:type="dxa"/>
            <w:tcBorders>
              <w:top w:val="single" w:sz="4" w:space="0" w:color="auto"/>
              <w:left w:val="single" w:sz="4" w:space="0" w:color="auto"/>
              <w:bottom w:val="single" w:sz="4" w:space="0" w:color="auto"/>
              <w:right w:val="single" w:sz="4" w:space="0" w:color="auto"/>
            </w:tcBorders>
          </w:tcPr>
          <w:p w14:paraId="65AB2470" w14:textId="088431F5" w:rsidR="00940730" w:rsidRDefault="00B04D5B" w:rsidP="009747AA">
            <w:pPr>
              <w:bidi w:val="0"/>
              <w:spacing w:after="0"/>
              <w:rPr>
                <w:b/>
                <w:bCs/>
                <w:sz w:val="24"/>
                <w:szCs w:val="24"/>
              </w:rPr>
            </w:pPr>
            <w:r>
              <w:rPr>
                <w:b/>
                <w:bCs/>
                <w:lang w:eastAsia="en-GB"/>
              </w:rPr>
              <w:t>Worldwide accounting diversity and International Harmonization</w:t>
            </w:r>
          </w:p>
        </w:tc>
        <w:tc>
          <w:tcPr>
            <w:tcW w:w="6120" w:type="dxa"/>
            <w:tcBorders>
              <w:top w:val="single" w:sz="4" w:space="0" w:color="auto"/>
              <w:left w:val="single" w:sz="4" w:space="0" w:color="auto"/>
              <w:bottom w:val="single" w:sz="4" w:space="0" w:color="auto"/>
              <w:right w:val="single" w:sz="4" w:space="0" w:color="auto"/>
            </w:tcBorders>
          </w:tcPr>
          <w:p w14:paraId="34A3DB02" w14:textId="750B2F32" w:rsidR="00940730" w:rsidRPr="00142317" w:rsidRDefault="00142317" w:rsidP="00142317">
            <w:pPr>
              <w:bidi w:val="0"/>
              <w:spacing w:after="0" w:line="240" w:lineRule="auto"/>
              <w:contextualSpacing/>
              <w:jc w:val="both"/>
              <w:rPr>
                <w:rFonts w:asciiTheme="majorBidi" w:eastAsia="Times New Roman" w:hAnsiTheme="majorBidi" w:cstheme="majorBidi"/>
                <w:smallCaps/>
                <w:sz w:val="24"/>
                <w:szCs w:val="24"/>
              </w:rPr>
            </w:pPr>
            <w:r w:rsidRPr="00142317">
              <w:rPr>
                <w:rFonts w:asciiTheme="majorBidi" w:eastAsia="Times New Roman" w:hAnsiTheme="majorBidi" w:cstheme="majorBidi"/>
                <w:sz w:val="24"/>
                <w:szCs w:val="24"/>
              </w:rPr>
              <w:t xml:space="preserve">Evidence of Accounting Diversity. Reasons for Accounting Diversity. Problem Caused by Accounting Diversity. </w:t>
            </w:r>
            <w:r w:rsidRPr="00142317">
              <w:rPr>
                <w:rFonts w:asciiTheme="majorBidi" w:eastAsia="Times New Roman" w:hAnsiTheme="majorBidi" w:cstheme="majorBidi"/>
                <w:color w:val="000000"/>
                <w:sz w:val="24"/>
                <w:szCs w:val="24"/>
              </w:rPr>
              <w:t xml:space="preserve">International Convergence of Financial Reporting. </w:t>
            </w:r>
            <w:r w:rsidRPr="00142317">
              <w:rPr>
                <w:rFonts w:asciiTheme="majorBidi" w:eastAsia="Times New Roman" w:hAnsiTheme="majorBidi" w:cstheme="majorBidi"/>
                <w:sz w:val="24"/>
                <w:szCs w:val="24"/>
              </w:rPr>
              <w:t>Major harmonization efforts. Obstacles to worldwide comparability of Financial Statements</w:t>
            </w:r>
            <w:r>
              <w:rPr>
                <w:rFonts w:asciiTheme="majorBidi" w:eastAsia="Times New Roman" w:hAnsiTheme="majorBidi" w:cstheme="majorBidi"/>
                <w:sz w:val="24"/>
                <w:szCs w:val="24"/>
              </w:rPr>
              <w:t>.</w:t>
            </w:r>
          </w:p>
        </w:tc>
        <w:tc>
          <w:tcPr>
            <w:tcW w:w="1137" w:type="dxa"/>
            <w:tcBorders>
              <w:top w:val="single" w:sz="4" w:space="0" w:color="auto"/>
              <w:left w:val="single" w:sz="4" w:space="0" w:color="auto"/>
              <w:bottom w:val="single" w:sz="4" w:space="0" w:color="auto"/>
              <w:right w:val="single" w:sz="4" w:space="0" w:color="auto"/>
            </w:tcBorders>
          </w:tcPr>
          <w:p w14:paraId="0E63357F" w14:textId="3912FABB" w:rsidR="00940730" w:rsidRDefault="009747AA" w:rsidP="00B04D5B">
            <w:pPr>
              <w:bidi w:val="0"/>
              <w:spacing w:after="0"/>
              <w:jc w:val="center"/>
              <w:rPr>
                <w:b/>
                <w:bCs/>
              </w:rPr>
            </w:pPr>
            <w:r>
              <w:rPr>
                <w:b/>
                <w:bCs/>
              </w:rPr>
              <w:t xml:space="preserve">Week </w:t>
            </w:r>
            <w:r w:rsidR="00112A9F">
              <w:rPr>
                <w:b/>
                <w:bCs/>
              </w:rPr>
              <w:t>3-4</w:t>
            </w:r>
          </w:p>
        </w:tc>
      </w:tr>
      <w:tr w:rsidR="00940730" w14:paraId="0E4A73B3" w14:textId="77777777" w:rsidTr="00142317">
        <w:tc>
          <w:tcPr>
            <w:tcW w:w="2065" w:type="dxa"/>
            <w:tcBorders>
              <w:top w:val="single" w:sz="4" w:space="0" w:color="auto"/>
              <w:left w:val="single" w:sz="4" w:space="0" w:color="auto"/>
              <w:bottom w:val="single" w:sz="4" w:space="0" w:color="auto"/>
              <w:right w:val="single" w:sz="4" w:space="0" w:color="auto"/>
            </w:tcBorders>
          </w:tcPr>
          <w:p w14:paraId="3FC0ACBA" w14:textId="03775C1B" w:rsidR="00940730" w:rsidRDefault="00B04D5B" w:rsidP="009747AA">
            <w:pPr>
              <w:bidi w:val="0"/>
              <w:spacing w:after="0" w:line="257" w:lineRule="auto"/>
              <w:rPr>
                <w:b/>
                <w:bCs/>
                <w:sz w:val="24"/>
                <w:szCs w:val="24"/>
              </w:rPr>
            </w:pPr>
            <w:r>
              <w:rPr>
                <w:b/>
                <w:bCs/>
                <w:lang w:eastAsia="en-GB"/>
              </w:rPr>
              <w:t>Accounting for leases</w:t>
            </w:r>
          </w:p>
        </w:tc>
        <w:tc>
          <w:tcPr>
            <w:tcW w:w="6120" w:type="dxa"/>
            <w:tcBorders>
              <w:top w:val="single" w:sz="4" w:space="0" w:color="auto"/>
              <w:left w:val="single" w:sz="4" w:space="0" w:color="auto"/>
              <w:bottom w:val="single" w:sz="4" w:space="0" w:color="auto"/>
              <w:right w:val="single" w:sz="4" w:space="0" w:color="auto"/>
            </w:tcBorders>
          </w:tcPr>
          <w:p w14:paraId="1BA88D00" w14:textId="3D030E8D" w:rsidR="00940730" w:rsidRPr="00142317" w:rsidRDefault="00A8323B" w:rsidP="00A8323B">
            <w:pPr>
              <w:tabs>
                <w:tab w:val="decimal" w:pos="360"/>
                <w:tab w:val="left" w:pos="720"/>
              </w:tabs>
              <w:bidi w:val="0"/>
              <w:spacing w:after="0" w:line="240" w:lineRule="auto"/>
              <w:jc w:val="both"/>
              <w:rPr>
                <w:rFonts w:asciiTheme="majorBidi" w:eastAsia="Times New Roman" w:hAnsiTheme="majorBidi" w:cstheme="majorBidi"/>
                <w:snapToGrid w:val="0"/>
                <w:sz w:val="24"/>
                <w:szCs w:val="24"/>
              </w:rPr>
            </w:pPr>
            <w:r w:rsidRPr="00142317">
              <w:rPr>
                <w:rFonts w:asciiTheme="majorBidi" w:eastAsia="Times New Roman" w:hAnsiTheme="majorBidi" w:cstheme="majorBidi"/>
                <w:snapToGrid w:val="0"/>
                <w:sz w:val="24"/>
                <w:szCs w:val="24"/>
              </w:rPr>
              <w:t>Understand the environment related to leasing transactions. Explain the accounting for leases by lessees. Explain the accounting for leases by lessors. Discuss the accounting and reporting for special features of lease arrangements. Describe the lessee’s accounting for sale-leaseback transactions.</w:t>
            </w:r>
          </w:p>
        </w:tc>
        <w:tc>
          <w:tcPr>
            <w:tcW w:w="1137" w:type="dxa"/>
            <w:tcBorders>
              <w:top w:val="single" w:sz="4" w:space="0" w:color="auto"/>
              <w:left w:val="single" w:sz="4" w:space="0" w:color="auto"/>
              <w:bottom w:val="single" w:sz="4" w:space="0" w:color="auto"/>
              <w:right w:val="single" w:sz="4" w:space="0" w:color="auto"/>
            </w:tcBorders>
          </w:tcPr>
          <w:p w14:paraId="5240780D" w14:textId="71D436E7" w:rsidR="00940730" w:rsidRPr="00362708" w:rsidRDefault="009747AA" w:rsidP="00B04D5B">
            <w:pPr>
              <w:bidi w:val="0"/>
              <w:spacing w:after="0" w:line="257" w:lineRule="auto"/>
              <w:jc w:val="center"/>
              <w:rPr>
                <w:b/>
                <w:bCs/>
                <w:sz w:val="24"/>
                <w:szCs w:val="24"/>
              </w:rPr>
            </w:pPr>
            <w:r>
              <w:rPr>
                <w:b/>
                <w:bCs/>
              </w:rPr>
              <w:t xml:space="preserve">Week </w:t>
            </w:r>
            <w:r w:rsidR="00112A9F">
              <w:rPr>
                <w:b/>
                <w:bCs/>
              </w:rPr>
              <w:t>5-6</w:t>
            </w:r>
          </w:p>
        </w:tc>
      </w:tr>
      <w:tr w:rsidR="00940730" w14:paraId="74671E8A" w14:textId="77777777" w:rsidTr="00142317">
        <w:tc>
          <w:tcPr>
            <w:tcW w:w="2065" w:type="dxa"/>
            <w:tcBorders>
              <w:top w:val="single" w:sz="4" w:space="0" w:color="auto"/>
              <w:left w:val="single" w:sz="4" w:space="0" w:color="auto"/>
              <w:bottom w:val="single" w:sz="4" w:space="0" w:color="auto"/>
              <w:right w:val="single" w:sz="4" w:space="0" w:color="auto"/>
            </w:tcBorders>
          </w:tcPr>
          <w:p w14:paraId="59455FDC" w14:textId="19DDD4F0" w:rsidR="00940730" w:rsidRDefault="00B04D5B" w:rsidP="009747AA">
            <w:pPr>
              <w:bidi w:val="0"/>
              <w:spacing w:after="0"/>
              <w:rPr>
                <w:b/>
                <w:bCs/>
                <w:sz w:val="24"/>
                <w:szCs w:val="24"/>
              </w:rPr>
            </w:pPr>
            <w:r>
              <w:rPr>
                <w:b/>
                <w:bCs/>
              </w:rPr>
              <w:t>Accounting for foreign currency transactions and hedging foreign exchange risk.</w:t>
            </w:r>
          </w:p>
        </w:tc>
        <w:tc>
          <w:tcPr>
            <w:tcW w:w="6120" w:type="dxa"/>
            <w:tcBorders>
              <w:top w:val="single" w:sz="4" w:space="0" w:color="auto"/>
              <w:left w:val="single" w:sz="4" w:space="0" w:color="auto"/>
              <w:bottom w:val="single" w:sz="4" w:space="0" w:color="auto"/>
              <w:right w:val="single" w:sz="4" w:space="0" w:color="auto"/>
            </w:tcBorders>
          </w:tcPr>
          <w:p w14:paraId="4E7048CC" w14:textId="2ED2B416" w:rsidR="00940730" w:rsidRPr="00702CE2" w:rsidRDefault="00702CE2" w:rsidP="00702CE2">
            <w:pPr>
              <w:widowControl w:val="0"/>
              <w:tabs>
                <w:tab w:val="left" w:pos="-1080"/>
                <w:tab w:val="left" w:pos="-720"/>
                <w:tab w:val="left" w:pos="0"/>
                <w:tab w:val="left" w:pos="450"/>
                <w:tab w:val="left" w:pos="810"/>
                <w:tab w:val="left" w:pos="1170"/>
              </w:tabs>
              <w:bidi w:val="0"/>
              <w:spacing w:line="216" w:lineRule="auto"/>
              <w:contextualSpacing/>
              <w:jc w:val="both"/>
              <w:rPr>
                <w:rFonts w:asciiTheme="majorBidi" w:hAnsiTheme="majorBidi" w:cstheme="majorBidi"/>
                <w:snapToGrid w:val="0"/>
                <w:sz w:val="24"/>
                <w:szCs w:val="24"/>
              </w:rPr>
            </w:pPr>
            <w:r w:rsidRPr="00121E86">
              <w:rPr>
                <w:rFonts w:asciiTheme="majorBidi" w:hAnsiTheme="majorBidi" w:cstheme="majorBidi"/>
                <w:snapToGrid w:val="0"/>
                <w:sz w:val="24"/>
                <w:szCs w:val="24"/>
              </w:rPr>
              <w:t>The concepts Related to Foreign Currency, Exchange Rate, Foreign Exchange Risks. Accounting for Foreign Currency Transactions. How Foreign Currency Forward Contract and Foreign Currency Option be used to Hedge Foreign Exchange Risk. Hedging Combinations.</w:t>
            </w:r>
          </w:p>
        </w:tc>
        <w:tc>
          <w:tcPr>
            <w:tcW w:w="1137" w:type="dxa"/>
            <w:tcBorders>
              <w:top w:val="single" w:sz="4" w:space="0" w:color="auto"/>
              <w:left w:val="single" w:sz="4" w:space="0" w:color="auto"/>
              <w:bottom w:val="single" w:sz="4" w:space="0" w:color="auto"/>
              <w:right w:val="single" w:sz="4" w:space="0" w:color="auto"/>
            </w:tcBorders>
          </w:tcPr>
          <w:p w14:paraId="5257265A" w14:textId="608A5B3C" w:rsidR="00940730" w:rsidRDefault="009747AA" w:rsidP="00B04D5B">
            <w:pPr>
              <w:bidi w:val="0"/>
              <w:spacing w:after="0"/>
              <w:jc w:val="center"/>
              <w:rPr>
                <w:b/>
                <w:bCs/>
              </w:rPr>
            </w:pPr>
            <w:r>
              <w:rPr>
                <w:b/>
                <w:bCs/>
              </w:rPr>
              <w:t xml:space="preserve">Week </w:t>
            </w:r>
            <w:r w:rsidR="00E30A46">
              <w:rPr>
                <w:b/>
                <w:bCs/>
              </w:rPr>
              <w:t>7-8</w:t>
            </w:r>
          </w:p>
        </w:tc>
      </w:tr>
      <w:tr w:rsidR="00C91E0C" w14:paraId="75DD928F" w14:textId="77777777" w:rsidTr="00142317">
        <w:tc>
          <w:tcPr>
            <w:tcW w:w="2065" w:type="dxa"/>
            <w:tcBorders>
              <w:top w:val="single" w:sz="4" w:space="0" w:color="auto"/>
              <w:left w:val="single" w:sz="4" w:space="0" w:color="auto"/>
              <w:bottom w:val="single" w:sz="4" w:space="0" w:color="auto"/>
              <w:right w:val="single" w:sz="4" w:space="0" w:color="auto"/>
            </w:tcBorders>
          </w:tcPr>
          <w:p w14:paraId="3FDFDF17" w14:textId="77777777" w:rsidR="00C91E0C" w:rsidRDefault="00C91E0C" w:rsidP="009747AA">
            <w:pPr>
              <w:bidi w:val="0"/>
              <w:spacing w:after="0"/>
              <w:rPr>
                <w:b/>
                <w:bCs/>
              </w:rPr>
            </w:pPr>
          </w:p>
        </w:tc>
        <w:tc>
          <w:tcPr>
            <w:tcW w:w="6120" w:type="dxa"/>
            <w:tcBorders>
              <w:top w:val="single" w:sz="4" w:space="0" w:color="auto"/>
              <w:left w:val="single" w:sz="4" w:space="0" w:color="auto"/>
              <w:bottom w:val="single" w:sz="4" w:space="0" w:color="auto"/>
              <w:right w:val="single" w:sz="4" w:space="0" w:color="auto"/>
            </w:tcBorders>
          </w:tcPr>
          <w:p w14:paraId="0A7E4083" w14:textId="1C0C50C5" w:rsidR="00C91E0C" w:rsidRDefault="00C91E0C" w:rsidP="00221843">
            <w:pPr>
              <w:bidi w:val="0"/>
              <w:spacing w:after="0"/>
              <w:rPr>
                <w:b/>
                <w:bCs/>
              </w:rPr>
            </w:pPr>
            <w:r>
              <w:rPr>
                <w:b/>
                <w:bCs/>
              </w:rPr>
              <w:t>Midterm Exam</w:t>
            </w:r>
          </w:p>
        </w:tc>
        <w:tc>
          <w:tcPr>
            <w:tcW w:w="1137" w:type="dxa"/>
            <w:tcBorders>
              <w:top w:val="single" w:sz="4" w:space="0" w:color="auto"/>
              <w:left w:val="single" w:sz="4" w:space="0" w:color="auto"/>
              <w:bottom w:val="single" w:sz="4" w:space="0" w:color="auto"/>
              <w:right w:val="single" w:sz="4" w:space="0" w:color="auto"/>
            </w:tcBorders>
          </w:tcPr>
          <w:p w14:paraId="287D9C2F" w14:textId="083EBC56" w:rsidR="00C91E0C" w:rsidRDefault="00AC72F3" w:rsidP="00B04D5B">
            <w:pPr>
              <w:bidi w:val="0"/>
              <w:spacing w:after="0"/>
              <w:jc w:val="center"/>
              <w:rPr>
                <w:b/>
                <w:bCs/>
              </w:rPr>
            </w:pPr>
            <w:r>
              <w:rPr>
                <w:b/>
                <w:bCs/>
              </w:rPr>
              <w:t xml:space="preserve">Week </w:t>
            </w:r>
            <w:r w:rsidR="00E30A46">
              <w:rPr>
                <w:b/>
                <w:bCs/>
              </w:rPr>
              <w:t>9</w:t>
            </w:r>
          </w:p>
        </w:tc>
      </w:tr>
      <w:tr w:rsidR="00940730" w14:paraId="3F1E27E9" w14:textId="77777777" w:rsidTr="00142317">
        <w:tc>
          <w:tcPr>
            <w:tcW w:w="2065" w:type="dxa"/>
            <w:tcBorders>
              <w:top w:val="single" w:sz="4" w:space="0" w:color="auto"/>
              <w:left w:val="single" w:sz="4" w:space="0" w:color="auto"/>
              <w:bottom w:val="single" w:sz="4" w:space="0" w:color="auto"/>
              <w:right w:val="single" w:sz="4" w:space="0" w:color="auto"/>
            </w:tcBorders>
          </w:tcPr>
          <w:p w14:paraId="13A54D23" w14:textId="34DA9D0A" w:rsidR="00940730" w:rsidRPr="00B04D5B" w:rsidRDefault="00B04D5B" w:rsidP="009747AA">
            <w:pPr>
              <w:bidi w:val="0"/>
              <w:spacing w:after="0"/>
              <w:rPr>
                <w:b/>
                <w:bCs/>
              </w:rPr>
            </w:pPr>
            <w:r>
              <w:rPr>
                <w:b/>
                <w:bCs/>
              </w:rPr>
              <w:t xml:space="preserve">Accounting for Financial Instruments and Hedging Activities. </w:t>
            </w:r>
          </w:p>
        </w:tc>
        <w:tc>
          <w:tcPr>
            <w:tcW w:w="6120" w:type="dxa"/>
            <w:tcBorders>
              <w:top w:val="single" w:sz="4" w:space="0" w:color="auto"/>
              <w:left w:val="single" w:sz="4" w:space="0" w:color="auto"/>
              <w:bottom w:val="single" w:sz="4" w:space="0" w:color="auto"/>
              <w:right w:val="single" w:sz="4" w:space="0" w:color="auto"/>
            </w:tcBorders>
          </w:tcPr>
          <w:p w14:paraId="09973155" w14:textId="7232C605" w:rsidR="00940730" w:rsidRPr="00562417" w:rsidRDefault="00562417" w:rsidP="00562417">
            <w:pPr>
              <w:kinsoku w:val="0"/>
              <w:overflowPunct w:val="0"/>
              <w:bidi w:val="0"/>
              <w:spacing w:line="240" w:lineRule="auto"/>
              <w:textAlignment w:val="baseline"/>
              <w:rPr>
                <w:rFonts w:asciiTheme="majorBidi" w:hAnsiTheme="majorBidi" w:cstheme="majorBidi"/>
              </w:rPr>
            </w:pPr>
            <w:r w:rsidRPr="008C1F18">
              <w:rPr>
                <w:rFonts w:asciiTheme="majorBidi" w:hAnsiTheme="majorBidi" w:cstheme="majorBidi"/>
                <w:sz w:val="24"/>
                <w:szCs w:val="24"/>
              </w:rPr>
              <w:t>T</w:t>
            </w:r>
            <w:r w:rsidRPr="00EF6995">
              <w:rPr>
                <w:rFonts w:asciiTheme="majorBidi" w:hAnsiTheme="majorBidi" w:cstheme="majorBidi"/>
                <w:sz w:val="24"/>
                <w:szCs w:val="24"/>
              </w:rPr>
              <w:t>emporary and long-term investments. Debt Investments</w:t>
            </w:r>
            <w:r w:rsidRPr="008C1F18">
              <w:rPr>
                <w:rFonts w:asciiTheme="majorBidi" w:hAnsiTheme="majorBidi" w:cstheme="majorBidi"/>
                <w:sz w:val="24"/>
                <w:szCs w:val="24"/>
              </w:rPr>
              <w:t xml:space="preserve"> (amortized cost and fair value) Equity Investments (Fair Value method and Equity method</w:t>
            </w:r>
            <w:r w:rsidRPr="008C1F18">
              <w:rPr>
                <w:rFonts w:asciiTheme="majorBidi" w:hAnsiTheme="majorBidi" w:cstheme="majorBidi"/>
              </w:rPr>
              <w:t>)</w:t>
            </w:r>
            <w:r w:rsidRPr="008C1F18">
              <w:rPr>
                <w:rFonts w:asciiTheme="majorBidi" w:hAnsiTheme="majorBidi" w:cstheme="majorBidi"/>
                <w:sz w:val="24"/>
                <w:szCs w:val="24"/>
              </w:rPr>
              <w:t xml:space="preserve">. </w:t>
            </w:r>
            <w:r w:rsidRPr="008C1F18">
              <w:rPr>
                <w:rFonts w:asciiTheme="majorBidi" w:hAnsiTheme="majorBidi" w:cstheme="majorBidi"/>
              </w:rPr>
              <w:t>D</w:t>
            </w:r>
            <w:r w:rsidRPr="008C1F18">
              <w:rPr>
                <w:rFonts w:asciiTheme="majorBidi" w:eastAsia="Times New Roman" w:hAnsiTheme="majorBidi" w:cstheme="majorBidi"/>
                <w:sz w:val="24"/>
                <w:szCs w:val="24"/>
              </w:rPr>
              <w:t>erivative</w:t>
            </w:r>
            <w:r>
              <w:rPr>
                <w:rFonts w:asciiTheme="majorBidi" w:hAnsiTheme="majorBidi" w:cstheme="majorBidi"/>
              </w:rPr>
              <w:t xml:space="preserve"> financial </w:t>
            </w:r>
            <w:r w:rsidRPr="008C1F18">
              <w:rPr>
                <w:rFonts w:asciiTheme="majorBidi" w:eastAsia="Times New Roman" w:hAnsiTheme="majorBidi" w:cstheme="majorBidi"/>
                <w:sz w:val="24"/>
                <w:szCs w:val="24"/>
              </w:rPr>
              <w:t>instruments</w:t>
            </w:r>
            <w:r w:rsidRPr="008C1F18">
              <w:rPr>
                <w:rFonts w:asciiTheme="majorBidi" w:hAnsiTheme="majorBidi" w:cstheme="majorBidi"/>
                <w:sz w:val="24"/>
                <w:szCs w:val="24"/>
              </w:rPr>
              <w:t xml:space="preserve"> (</w:t>
            </w:r>
            <w:r w:rsidRPr="00EF6995">
              <w:rPr>
                <w:rFonts w:asciiTheme="majorBidi" w:hAnsiTheme="majorBidi" w:cstheme="majorBidi"/>
                <w:sz w:val="24"/>
                <w:szCs w:val="24"/>
              </w:rPr>
              <w:t>Financial forwards or financial futures</w:t>
            </w:r>
            <w:r w:rsidRPr="008C1F18">
              <w:rPr>
                <w:rFonts w:asciiTheme="majorBidi" w:hAnsiTheme="majorBidi" w:cstheme="majorBidi"/>
                <w:sz w:val="24"/>
                <w:szCs w:val="24"/>
              </w:rPr>
              <w:t xml:space="preserve">, </w:t>
            </w:r>
            <w:r w:rsidRPr="00EF6995">
              <w:rPr>
                <w:rFonts w:asciiTheme="majorBidi" w:hAnsiTheme="majorBidi" w:cstheme="majorBidi"/>
                <w:sz w:val="24"/>
                <w:szCs w:val="24"/>
              </w:rPr>
              <w:t>Options</w:t>
            </w:r>
            <w:r w:rsidRPr="008C1F18">
              <w:rPr>
                <w:rFonts w:asciiTheme="majorBidi" w:hAnsiTheme="majorBidi" w:cstheme="majorBidi"/>
                <w:sz w:val="24"/>
                <w:szCs w:val="24"/>
              </w:rPr>
              <w:t xml:space="preserve">, and </w:t>
            </w:r>
            <w:r w:rsidRPr="00EF6995">
              <w:rPr>
                <w:rFonts w:asciiTheme="majorBidi" w:hAnsiTheme="majorBidi" w:cstheme="majorBidi"/>
                <w:sz w:val="24"/>
                <w:szCs w:val="24"/>
              </w:rPr>
              <w:t>Swaps</w:t>
            </w:r>
            <w:r w:rsidRPr="008C1F18">
              <w:rPr>
                <w:rFonts w:asciiTheme="majorBidi" w:hAnsiTheme="majorBidi" w:cstheme="majorBidi"/>
                <w:sz w:val="24"/>
                <w:szCs w:val="24"/>
              </w:rPr>
              <w:t>)</w:t>
            </w:r>
          </w:p>
        </w:tc>
        <w:tc>
          <w:tcPr>
            <w:tcW w:w="1137" w:type="dxa"/>
            <w:tcBorders>
              <w:top w:val="single" w:sz="4" w:space="0" w:color="auto"/>
              <w:left w:val="single" w:sz="4" w:space="0" w:color="auto"/>
              <w:bottom w:val="single" w:sz="4" w:space="0" w:color="auto"/>
              <w:right w:val="single" w:sz="4" w:space="0" w:color="auto"/>
            </w:tcBorders>
          </w:tcPr>
          <w:p w14:paraId="4B3804D4" w14:textId="2A7FD4F8" w:rsidR="00940730" w:rsidRDefault="009747AA" w:rsidP="00B04D5B">
            <w:pPr>
              <w:bidi w:val="0"/>
              <w:spacing w:after="0"/>
              <w:jc w:val="center"/>
              <w:rPr>
                <w:b/>
                <w:bCs/>
              </w:rPr>
            </w:pPr>
            <w:r>
              <w:rPr>
                <w:b/>
                <w:bCs/>
              </w:rPr>
              <w:t xml:space="preserve">Week </w:t>
            </w:r>
            <w:r w:rsidR="00E30A46">
              <w:rPr>
                <w:b/>
                <w:bCs/>
              </w:rPr>
              <w:t>10</w:t>
            </w:r>
          </w:p>
        </w:tc>
      </w:tr>
      <w:tr w:rsidR="00940730" w14:paraId="4731F6B7" w14:textId="77777777" w:rsidTr="00142317">
        <w:tc>
          <w:tcPr>
            <w:tcW w:w="2065" w:type="dxa"/>
            <w:tcBorders>
              <w:top w:val="single" w:sz="4" w:space="0" w:color="auto"/>
              <w:left w:val="single" w:sz="4" w:space="0" w:color="auto"/>
              <w:bottom w:val="single" w:sz="4" w:space="0" w:color="auto"/>
              <w:right w:val="single" w:sz="4" w:space="0" w:color="auto"/>
            </w:tcBorders>
          </w:tcPr>
          <w:p w14:paraId="02EDE8E5" w14:textId="0DFCC44F" w:rsidR="00940730" w:rsidRDefault="00B04D5B" w:rsidP="009747AA">
            <w:pPr>
              <w:bidi w:val="0"/>
              <w:spacing w:after="0"/>
              <w:rPr>
                <w:b/>
                <w:bCs/>
                <w:sz w:val="24"/>
                <w:szCs w:val="24"/>
              </w:rPr>
            </w:pPr>
            <w:r>
              <w:rPr>
                <w:b/>
                <w:bCs/>
              </w:rPr>
              <w:t>Financial Reporting for Income Taxes</w:t>
            </w:r>
          </w:p>
        </w:tc>
        <w:tc>
          <w:tcPr>
            <w:tcW w:w="6120" w:type="dxa"/>
            <w:tcBorders>
              <w:top w:val="single" w:sz="4" w:space="0" w:color="auto"/>
              <w:left w:val="single" w:sz="4" w:space="0" w:color="auto"/>
              <w:bottom w:val="single" w:sz="4" w:space="0" w:color="auto"/>
              <w:right w:val="single" w:sz="4" w:space="0" w:color="auto"/>
            </w:tcBorders>
          </w:tcPr>
          <w:p w14:paraId="58E44E2E" w14:textId="2991C3C9" w:rsidR="00940730" w:rsidRDefault="00AC6090" w:rsidP="00AC6090">
            <w:pPr>
              <w:kinsoku w:val="0"/>
              <w:overflowPunct w:val="0"/>
              <w:bidi w:val="0"/>
              <w:spacing w:line="288" w:lineRule="auto"/>
              <w:jc w:val="both"/>
              <w:textAlignment w:val="baseline"/>
              <w:rPr>
                <w:b/>
                <w:bCs/>
              </w:rPr>
            </w:pPr>
            <w:r w:rsidRPr="00AC6090">
              <w:rPr>
                <w:rFonts w:asciiTheme="majorBidi" w:eastAsiaTheme="minorEastAsia" w:hAnsiTheme="majorBidi" w:cstheme="majorBidi"/>
                <w:kern w:val="24"/>
                <w:sz w:val="24"/>
                <w:szCs w:val="24"/>
              </w:rPr>
              <w:t>Identify differences between pretax financial income and taxable income. Describe temporary and permanent difference Presentation of income tax expense in the income statement. Effect of various tax rates and tax rate changes on deferred income taxes. Accounting procedures for a loss carryback and a loss carryforward.</w:t>
            </w:r>
          </w:p>
        </w:tc>
        <w:tc>
          <w:tcPr>
            <w:tcW w:w="1137" w:type="dxa"/>
            <w:tcBorders>
              <w:top w:val="single" w:sz="4" w:space="0" w:color="auto"/>
              <w:left w:val="single" w:sz="4" w:space="0" w:color="auto"/>
              <w:bottom w:val="single" w:sz="4" w:space="0" w:color="auto"/>
              <w:right w:val="single" w:sz="4" w:space="0" w:color="auto"/>
            </w:tcBorders>
          </w:tcPr>
          <w:p w14:paraId="47273BE7" w14:textId="4A8D5801" w:rsidR="00940730" w:rsidRDefault="009747AA" w:rsidP="00B04D5B">
            <w:pPr>
              <w:bidi w:val="0"/>
              <w:spacing w:after="0"/>
              <w:jc w:val="center"/>
              <w:rPr>
                <w:b/>
                <w:bCs/>
              </w:rPr>
            </w:pPr>
            <w:r>
              <w:rPr>
                <w:b/>
                <w:bCs/>
              </w:rPr>
              <w:t xml:space="preserve">Week </w:t>
            </w:r>
            <w:r w:rsidR="00AC72F3">
              <w:rPr>
                <w:b/>
                <w:bCs/>
              </w:rPr>
              <w:t>1</w:t>
            </w:r>
            <w:r w:rsidR="00E30A46">
              <w:rPr>
                <w:b/>
                <w:bCs/>
              </w:rPr>
              <w:t>1</w:t>
            </w:r>
            <w:r>
              <w:rPr>
                <w:b/>
                <w:bCs/>
              </w:rPr>
              <w:t>-1</w:t>
            </w:r>
            <w:r w:rsidR="00E30A46">
              <w:rPr>
                <w:b/>
                <w:bCs/>
              </w:rPr>
              <w:t>2</w:t>
            </w:r>
          </w:p>
        </w:tc>
      </w:tr>
      <w:tr w:rsidR="00940730" w14:paraId="163652AB" w14:textId="77777777" w:rsidTr="00142317">
        <w:tc>
          <w:tcPr>
            <w:tcW w:w="2065" w:type="dxa"/>
            <w:tcBorders>
              <w:top w:val="single" w:sz="4" w:space="0" w:color="auto"/>
              <w:left w:val="single" w:sz="4" w:space="0" w:color="auto"/>
              <w:bottom w:val="single" w:sz="4" w:space="0" w:color="auto"/>
              <w:right w:val="single" w:sz="4" w:space="0" w:color="auto"/>
            </w:tcBorders>
          </w:tcPr>
          <w:p w14:paraId="62D2B69A" w14:textId="0BDA4645" w:rsidR="00940730" w:rsidRPr="009747AA" w:rsidRDefault="00B04D5B" w:rsidP="009747AA">
            <w:pPr>
              <w:bidi w:val="0"/>
              <w:spacing w:after="0"/>
              <w:rPr>
                <w:b/>
                <w:bCs/>
              </w:rPr>
            </w:pPr>
            <w:r>
              <w:rPr>
                <w:b/>
                <w:bCs/>
              </w:rPr>
              <w:lastRenderedPageBreak/>
              <w:t>Measurement Issues and Fair Value Accounting</w:t>
            </w:r>
          </w:p>
        </w:tc>
        <w:tc>
          <w:tcPr>
            <w:tcW w:w="6120" w:type="dxa"/>
            <w:tcBorders>
              <w:top w:val="single" w:sz="4" w:space="0" w:color="auto"/>
              <w:left w:val="single" w:sz="4" w:space="0" w:color="auto"/>
              <w:bottom w:val="single" w:sz="4" w:space="0" w:color="auto"/>
              <w:right w:val="single" w:sz="4" w:space="0" w:color="auto"/>
            </w:tcBorders>
          </w:tcPr>
          <w:p w14:paraId="40FCF2AD" w14:textId="23FE0034" w:rsidR="00940730" w:rsidRDefault="00984F41" w:rsidP="00984F41">
            <w:pPr>
              <w:bidi w:val="0"/>
              <w:spacing w:before="240" w:after="0" w:line="240" w:lineRule="auto"/>
              <w:jc w:val="lowKashida"/>
              <w:rPr>
                <w:b/>
                <w:bCs/>
              </w:rPr>
            </w:pPr>
            <w:r w:rsidRPr="008F7EC6">
              <w:rPr>
                <w:rFonts w:asciiTheme="majorBidi" w:hAnsiTheme="majorBidi" w:cstheme="majorBidi"/>
                <w:sz w:val="24"/>
                <w:szCs w:val="24"/>
              </w:rPr>
              <w:t>IFRS 13 Fair Value Measurement. Why is FV. Market Participation. Principle Vs. the Most Advantageous Market. Application to Financial and Non-Financial assets and Liabilities. Financial Assets and Financial Liabilities with offsetting Positions. Valuation Techniques, and Fair Value Hierarchy.</w:t>
            </w:r>
          </w:p>
        </w:tc>
        <w:tc>
          <w:tcPr>
            <w:tcW w:w="1137" w:type="dxa"/>
            <w:tcBorders>
              <w:top w:val="single" w:sz="4" w:space="0" w:color="auto"/>
              <w:left w:val="single" w:sz="4" w:space="0" w:color="auto"/>
              <w:bottom w:val="single" w:sz="4" w:space="0" w:color="auto"/>
              <w:right w:val="single" w:sz="4" w:space="0" w:color="auto"/>
            </w:tcBorders>
          </w:tcPr>
          <w:p w14:paraId="4BDDC75F" w14:textId="69C7FD27" w:rsidR="00940730" w:rsidRDefault="009747AA" w:rsidP="00B04D5B">
            <w:pPr>
              <w:bidi w:val="0"/>
              <w:spacing w:after="0"/>
              <w:jc w:val="center"/>
              <w:rPr>
                <w:b/>
                <w:bCs/>
              </w:rPr>
            </w:pPr>
            <w:r>
              <w:rPr>
                <w:b/>
                <w:bCs/>
              </w:rPr>
              <w:t>Week 1</w:t>
            </w:r>
            <w:r w:rsidR="00E30A46">
              <w:rPr>
                <w:b/>
                <w:bCs/>
              </w:rPr>
              <w:t>3</w:t>
            </w:r>
          </w:p>
        </w:tc>
      </w:tr>
      <w:tr w:rsidR="00FE0440" w14:paraId="31B42826" w14:textId="77777777" w:rsidTr="00142317">
        <w:tc>
          <w:tcPr>
            <w:tcW w:w="2065" w:type="dxa"/>
            <w:tcBorders>
              <w:top w:val="single" w:sz="4" w:space="0" w:color="auto"/>
              <w:left w:val="single" w:sz="4" w:space="0" w:color="auto"/>
              <w:bottom w:val="single" w:sz="4" w:space="0" w:color="auto"/>
              <w:right w:val="single" w:sz="4" w:space="0" w:color="auto"/>
            </w:tcBorders>
          </w:tcPr>
          <w:p w14:paraId="1C517082" w14:textId="66C5B358" w:rsidR="00FE0440" w:rsidRDefault="00B04D5B" w:rsidP="009747AA">
            <w:pPr>
              <w:bidi w:val="0"/>
              <w:spacing w:after="0" w:line="257" w:lineRule="auto"/>
              <w:rPr>
                <w:b/>
                <w:bCs/>
              </w:rPr>
            </w:pPr>
            <w:r>
              <w:rPr>
                <w:b/>
                <w:bCs/>
              </w:rPr>
              <w:t>Translation of Foreign currency Financial statements.</w:t>
            </w:r>
          </w:p>
        </w:tc>
        <w:tc>
          <w:tcPr>
            <w:tcW w:w="6120" w:type="dxa"/>
            <w:tcBorders>
              <w:top w:val="single" w:sz="4" w:space="0" w:color="auto"/>
              <w:left w:val="single" w:sz="4" w:space="0" w:color="auto"/>
              <w:bottom w:val="single" w:sz="4" w:space="0" w:color="auto"/>
              <w:right w:val="single" w:sz="4" w:space="0" w:color="auto"/>
            </w:tcBorders>
          </w:tcPr>
          <w:p w14:paraId="7B55F09B" w14:textId="1E69D616" w:rsidR="00FE0440" w:rsidRDefault="00B23E63" w:rsidP="00221843">
            <w:pPr>
              <w:bidi w:val="0"/>
              <w:spacing w:after="0" w:line="257" w:lineRule="auto"/>
              <w:rPr>
                <w:b/>
                <w:bCs/>
              </w:rPr>
            </w:pPr>
            <w:r w:rsidRPr="00B13A58">
              <w:rPr>
                <w:rFonts w:asciiTheme="majorBidi" w:hAnsiTheme="majorBidi" w:cstheme="majorBidi"/>
                <w:sz w:val="24"/>
                <w:szCs w:val="24"/>
              </w:rPr>
              <w:t>Explain consolidation of foreign subsidiaries and foreign currency translation</w:t>
            </w:r>
            <w:r>
              <w:rPr>
                <w:rFonts w:asciiTheme="majorBidi" w:hAnsiTheme="majorBidi" w:cstheme="majorBidi"/>
                <w:sz w:val="24"/>
                <w:szCs w:val="24"/>
              </w:rPr>
              <w:t>. Current rate method and Temporary method</w:t>
            </w:r>
          </w:p>
        </w:tc>
        <w:tc>
          <w:tcPr>
            <w:tcW w:w="1137" w:type="dxa"/>
            <w:tcBorders>
              <w:top w:val="single" w:sz="4" w:space="0" w:color="auto"/>
              <w:left w:val="single" w:sz="4" w:space="0" w:color="auto"/>
              <w:bottom w:val="single" w:sz="4" w:space="0" w:color="auto"/>
              <w:right w:val="single" w:sz="4" w:space="0" w:color="auto"/>
            </w:tcBorders>
          </w:tcPr>
          <w:p w14:paraId="2AFC7228" w14:textId="31346951" w:rsidR="00FE0440" w:rsidRDefault="009747AA" w:rsidP="00B04D5B">
            <w:pPr>
              <w:bidi w:val="0"/>
              <w:spacing w:after="0" w:line="257" w:lineRule="auto"/>
              <w:jc w:val="center"/>
              <w:rPr>
                <w:b/>
                <w:bCs/>
              </w:rPr>
            </w:pPr>
            <w:r>
              <w:rPr>
                <w:b/>
                <w:bCs/>
              </w:rPr>
              <w:t>Week 14</w:t>
            </w:r>
          </w:p>
        </w:tc>
      </w:tr>
    </w:tbl>
    <w:p w14:paraId="33BFB773" w14:textId="0A02F07B" w:rsidR="00940730" w:rsidRDefault="00940730" w:rsidP="000A54D5">
      <w:pPr>
        <w:bidi w:val="0"/>
        <w:spacing w:after="0" w:line="360" w:lineRule="exact"/>
        <w:jc w:val="lowKashida"/>
      </w:pPr>
    </w:p>
    <w:p w14:paraId="14E23CEB" w14:textId="77777777" w:rsidR="00F11FFF" w:rsidRPr="00F11FFF" w:rsidRDefault="00F11FFF" w:rsidP="00F11FFF">
      <w:pPr>
        <w:bidi w:val="0"/>
        <w:spacing w:after="0" w:line="259" w:lineRule="auto"/>
        <w:outlineLvl w:val="0"/>
        <w:rPr>
          <w:rFonts w:ascii="Calibri" w:eastAsia="Calibri" w:hAnsi="Calibri" w:cs="Arial"/>
          <w:b/>
          <w:bCs/>
          <w:sz w:val="28"/>
          <w:szCs w:val="28"/>
          <w:lang w:bidi="ar-KW"/>
        </w:rPr>
      </w:pPr>
      <w:r w:rsidRPr="00F11FFF">
        <w:rPr>
          <w:rFonts w:ascii="Calibri" w:eastAsia="Calibri" w:hAnsi="Calibri" w:cs="Arial"/>
          <w:b/>
          <w:bCs/>
          <w:sz w:val="28"/>
          <w:szCs w:val="28"/>
          <w:lang w:bidi="ar-KW"/>
        </w:rPr>
        <w:t>Important Dates</w:t>
      </w:r>
    </w:p>
    <w:tbl>
      <w:tblPr>
        <w:tblStyle w:val="TableGrid"/>
        <w:tblW w:w="0" w:type="auto"/>
        <w:tblInd w:w="-113" w:type="dxa"/>
        <w:tblLook w:val="04A0" w:firstRow="1" w:lastRow="0" w:firstColumn="1" w:lastColumn="0" w:noHBand="0" w:noVBand="1"/>
      </w:tblPr>
      <w:tblGrid>
        <w:gridCol w:w="2297"/>
        <w:gridCol w:w="6719"/>
      </w:tblGrid>
      <w:tr w:rsidR="00F11FFF" w:rsidRPr="00F11FFF" w14:paraId="7B7608ED" w14:textId="77777777" w:rsidTr="00F11FFF">
        <w:tc>
          <w:tcPr>
            <w:tcW w:w="2297" w:type="dxa"/>
            <w:shd w:val="clear" w:color="auto" w:fill="D9D9D9"/>
          </w:tcPr>
          <w:p w14:paraId="4647BBDE" w14:textId="77777777" w:rsidR="00F11FFF" w:rsidRPr="00F11FFF" w:rsidRDefault="00F11FFF" w:rsidP="00F11FFF">
            <w:pPr>
              <w:bidi w:val="0"/>
              <w:spacing w:line="240" w:lineRule="auto"/>
              <w:rPr>
                <w:rFonts w:ascii="Calibri" w:eastAsia="Calibri" w:hAnsi="Calibri" w:cs="Arial"/>
                <w:lang w:bidi="ar-KW"/>
              </w:rPr>
            </w:pPr>
            <w:r w:rsidRPr="00F11FFF">
              <w:rPr>
                <w:rFonts w:ascii="Calibri" w:eastAsia="Calibri" w:hAnsi="Calibri" w:cs="Arial"/>
                <w:lang w:bidi="ar-KW"/>
              </w:rPr>
              <w:t>Date</w:t>
            </w:r>
          </w:p>
        </w:tc>
        <w:tc>
          <w:tcPr>
            <w:tcW w:w="6719" w:type="dxa"/>
            <w:shd w:val="clear" w:color="auto" w:fill="D9D9D9"/>
          </w:tcPr>
          <w:p w14:paraId="48FF0BD7" w14:textId="77777777" w:rsidR="00F11FFF" w:rsidRPr="00F11FFF" w:rsidRDefault="00F11FFF" w:rsidP="00F11FFF">
            <w:pPr>
              <w:bidi w:val="0"/>
              <w:spacing w:line="240" w:lineRule="auto"/>
              <w:rPr>
                <w:rFonts w:ascii="Calibri" w:eastAsia="Calibri" w:hAnsi="Calibri" w:cs="Arial"/>
                <w:lang w:bidi="ar-KW"/>
              </w:rPr>
            </w:pPr>
            <w:r w:rsidRPr="00F11FFF">
              <w:rPr>
                <w:rFonts w:ascii="Calibri" w:eastAsia="Calibri" w:hAnsi="Calibri" w:cs="Arial"/>
                <w:lang w:bidi="ar-KW"/>
              </w:rPr>
              <w:t>Event</w:t>
            </w:r>
          </w:p>
        </w:tc>
      </w:tr>
      <w:tr w:rsidR="00F11FFF" w:rsidRPr="00F11FFF" w14:paraId="661FE6AA" w14:textId="77777777" w:rsidTr="00030FAF">
        <w:tc>
          <w:tcPr>
            <w:tcW w:w="2297" w:type="dxa"/>
          </w:tcPr>
          <w:p w14:paraId="5CD8C78C" w14:textId="44664DAF" w:rsidR="00F11FFF" w:rsidRPr="00F11FFF" w:rsidRDefault="00F11FFF" w:rsidP="00F11FFF">
            <w:pPr>
              <w:bidi w:val="0"/>
              <w:spacing w:line="240" w:lineRule="auto"/>
              <w:rPr>
                <w:rFonts w:ascii="Calibri" w:eastAsia="Calibri" w:hAnsi="Calibri" w:cs="Arial"/>
                <w:lang w:bidi="ar-KW"/>
              </w:rPr>
            </w:pPr>
            <w:r>
              <w:rPr>
                <w:rFonts w:ascii="Calibri" w:eastAsia="Calibri" w:hAnsi="Calibri" w:cs="Arial"/>
                <w:lang w:bidi="ar-KW"/>
              </w:rPr>
              <w:t>10</w:t>
            </w:r>
            <w:r w:rsidRPr="00F11FFF">
              <w:rPr>
                <w:rFonts w:ascii="Calibri" w:eastAsia="Calibri" w:hAnsi="Calibri" w:cs="Arial"/>
                <w:lang w:bidi="ar-KW"/>
              </w:rPr>
              <w:t>/</w:t>
            </w:r>
            <w:r>
              <w:rPr>
                <w:rFonts w:ascii="Calibri" w:eastAsia="Calibri" w:hAnsi="Calibri" w:cs="Arial"/>
                <w:lang w:bidi="ar-KW"/>
              </w:rPr>
              <w:t>01</w:t>
            </w:r>
            <w:r w:rsidRPr="00F11FFF">
              <w:rPr>
                <w:rFonts w:ascii="Calibri" w:eastAsia="Calibri" w:hAnsi="Calibri" w:cs="Arial"/>
                <w:lang w:bidi="ar-KW"/>
              </w:rPr>
              <w:t>/2022</w:t>
            </w:r>
          </w:p>
        </w:tc>
        <w:tc>
          <w:tcPr>
            <w:tcW w:w="6719" w:type="dxa"/>
          </w:tcPr>
          <w:p w14:paraId="036C204D" w14:textId="77777777" w:rsidR="00F11FFF" w:rsidRPr="00F11FFF" w:rsidRDefault="00F11FFF" w:rsidP="00F11FFF">
            <w:pPr>
              <w:bidi w:val="0"/>
              <w:spacing w:line="240" w:lineRule="auto"/>
              <w:rPr>
                <w:rFonts w:ascii="Calibri" w:eastAsia="Calibri" w:hAnsi="Calibri" w:cs="Arial"/>
                <w:lang w:bidi="ar-KW"/>
              </w:rPr>
            </w:pPr>
            <w:r w:rsidRPr="00F11FFF">
              <w:rPr>
                <w:rFonts w:ascii="Calibri" w:eastAsia="Calibri" w:hAnsi="Calibri" w:cs="Arial"/>
                <w:lang w:bidi="ar-KW"/>
              </w:rPr>
              <w:t>Midterm exam</w:t>
            </w:r>
          </w:p>
        </w:tc>
      </w:tr>
      <w:tr w:rsidR="00F11FFF" w:rsidRPr="00F11FFF" w14:paraId="3941EFCA" w14:textId="77777777" w:rsidTr="00030FAF">
        <w:tc>
          <w:tcPr>
            <w:tcW w:w="2297" w:type="dxa"/>
          </w:tcPr>
          <w:p w14:paraId="70E0E68A" w14:textId="4B627C5C" w:rsidR="00F11FFF" w:rsidRPr="00F11FFF" w:rsidRDefault="00F11FFF" w:rsidP="00F11FFF">
            <w:pPr>
              <w:bidi w:val="0"/>
              <w:spacing w:line="240" w:lineRule="auto"/>
              <w:rPr>
                <w:rFonts w:ascii="Calibri" w:eastAsia="Calibri" w:hAnsi="Calibri" w:cs="Arial"/>
                <w:lang w:bidi="ar-KW"/>
              </w:rPr>
            </w:pPr>
            <w:r w:rsidRPr="00F11FFF">
              <w:rPr>
                <w:rFonts w:ascii="Calibri" w:eastAsia="Calibri" w:hAnsi="Calibri" w:cs="Arial"/>
                <w:lang w:bidi="ar-KW"/>
              </w:rPr>
              <w:t>2</w:t>
            </w:r>
            <w:r w:rsidR="00FD73FE">
              <w:rPr>
                <w:rFonts w:ascii="Calibri" w:eastAsia="Calibri" w:hAnsi="Calibri" w:cs="Arial"/>
                <w:lang w:bidi="ar-KW"/>
              </w:rPr>
              <w:t>7</w:t>
            </w:r>
            <w:r w:rsidRPr="00F11FFF">
              <w:rPr>
                <w:rFonts w:ascii="Calibri" w:eastAsia="Calibri" w:hAnsi="Calibri" w:cs="Arial"/>
                <w:lang w:bidi="ar-KW"/>
              </w:rPr>
              <w:t>/</w:t>
            </w:r>
            <w:r w:rsidR="00FD73FE">
              <w:rPr>
                <w:rFonts w:ascii="Calibri" w:eastAsia="Calibri" w:hAnsi="Calibri" w:cs="Arial"/>
                <w:lang w:bidi="ar-KW"/>
              </w:rPr>
              <w:t>01</w:t>
            </w:r>
            <w:r w:rsidRPr="00F11FFF">
              <w:rPr>
                <w:rFonts w:ascii="Calibri" w:eastAsia="Calibri" w:hAnsi="Calibri" w:cs="Arial"/>
                <w:lang w:bidi="ar-KW"/>
              </w:rPr>
              <w:t>/20</w:t>
            </w:r>
            <w:r w:rsidR="00FD73FE">
              <w:rPr>
                <w:rFonts w:ascii="Calibri" w:eastAsia="Calibri" w:hAnsi="Calibri" w:cs="Arial"/>
                <w:lang w:bidi="ar-KW"/>
              </w:rPr>
              <w:t>2</w:t>
            </w:r>
            <w:r w:rsidRPr="00F11FFF">
              <w:rPr>
                <w:rFonts w:ascii="Calibri" w:eastAsia="Calibri" w:hAnsi="Calibri" w:cs="Arial"/>
                <w:lang w:bidi="ar-KW"/>
              </w:rPr>
              <w:t>2</w:t>
            </w:r>
          </w:p>
        </w:tc>
        <w:tc>
          <w:tcPr>
            <w:tcW w:w="6719" w:type="dxa"/>
          </w:tcPr>
          <w:p w14:paraId="7EF933B7" w14:textId="77777777" w:rsidR="00F11FFF" w:rsidRPr="00F11FFF" w:rsidRDefault="00F11FFF" w:rsidP="00F11FFF">
            <w:pPr>
              <w:bidi w:val="0"/>
              <w:spacing w:line="240" w:lineRule="auto"/>
              <w:rPr>
                <w:rFonts w:ascii="Calibri" w:eastAsia="Calibri" w:hAnsi="Calibri" w:cs="Arial"/>
                <w:lang w:bidi="ar-KW"/>
              </w:rPr>
            </w:pPr>
            <w:r w:rsidRPr="00F11FFF">
              <w:rPr>
                <w:rFonts w:ascii="Calibri" w:eastAsia="Calibri" w:hAnsi="Calibri" w:cs="Arial"/>
                <w:lang w:bidi="ar-KW"/>
              </w:rPr>
              <w:t>Last day of classes</w:t>
            </w:r>
          </w:p>
        </w:tc>
      </w:tr>
      <w:tr w:rsidR="00F11FFF" w:rsidRPr="00F11FFF" w14:paraId="4ADAD55D" w14:textId="77777777" w:rsidTr="00030FAF">
        <w:tc>
          <w:tcPr>
            <w:tcW w:w="2297" w:type="dxa"/>
          </w:tcPr>
          <w:p w14:paraId="3198D90C" w14:textId="3968FA5E" w:rsidR="00F11FFF" w:rsidRPr="00F11FFF" w:rsidRDefault="00FD73FE" w:rsidP="00F11FFF">
            <w:pPr>
              <w:bidi w:val="0"/>
              <w:spacing w:line="240" w:lineRule="auto"/>
              <w:rPr>
                <w:rFonts w:ascii="Calibri" w:eastAsia="Calibri" w:hAnsi="Calibri" w:cs="Arial"/>
                <w:lang w:bidi="ar-KW"/>
              </w:rPr>
            </w:pPr>
            <w:r>
              <w:rPr>
                <w:rFonts w:ascii="Calibri" w:eastAsia="Calibri" w:hAnsi="Calibri" w:cs="Arial"/>
                <w:lang w:bidi="ar-KW"/>
              </w:rPr>
              <w:t>24</w:t>
            </w:r>
            <w:r w:rsidR="00F11FFF" w:rsidRPr="00F11FFF">
              <w:rPr>
                <w:rFonts w:ascii="Calibri" w:eastAsia="Calibri" w:hAnsi="Calibri" w:cs="Arial"/>
                <w:lang w:bidi="ar-KW"/>
              </w:rPr>
              <w:t>/</w:t>
            </w:r>
            <w:r w:rsidR="00F11FFF">
              <w:rPr>
                <w:rFonts w:ascii="Calibri" w:eastAsia="Calibri" w:hAnsi="Calibri" w:cs="Arial"/>
                <w:lang w:bidi="ar-KW"/>
              </w:rPr>
              <w:t>01</w:t>
            </w:r>
            <w:r w:rsidR="00F11FFF" w:rsidRPr="00F11FFF">
              <w:rPr>
                <w:rFonts w:ascii="Calibri" w:eastAsia="Calibri" w:hAnsi="Calibri" w:cs="Arial"/>
                <w:lang w:bidi="ar-KW"/>
              </w:rPr>
              <w:t>/2022</w:t>
            </w:r>
          </w:p>
        </w:tc>
        <w:tc>
          <w:tcPr>
            <w:tcW w:w="6719" w:type="dxa"/>
          </w:tcPr>
          <w:p w14:paraId="4FCB71D5" w14:textId="77777777" w:rsidR="00F11FFF" w:rsidRPr="00F11FFF" w:rsidRDefault="00F11FFF" w:rsidP="00F11FFF">
            <w:pPr>
              <w:bidi w:val="0"/>
              <w:spacing w:line="240" w:lineRule="auto"/>
              <w:rPr>
                <w:rFonts w:ascii="Calibri" w:eastAsia="Calibri" w:hAnsi="Calibri" w:cs="Arial"/>
                <w:lang w:bidi="ar-KW"/>
              </w:rPr>
            </w:pPr>
            <w:r w:rsidRPr="00F11FFF">
              <w:rPr>
                <w:rFonts w:ascii="Calibri" w:eastAsia="Calibri" w:hAnsi="Calibri" w:cs="Arial"/>
                <w:lang w:bidi="ar-KW"/>
              </w:rPr>
              <w:t>Final Exam (5:00pm)</w:t>
            </w:r>
          </w:p>
        </w:tc>
      </w:tr>
    </w:tbl>
    <w:p w14:paraId="48383A95" w14:textId="77777777" w:rsidR="00F11FFF" w:rsidRPr="00F11FFF" w:rsidRDefault="00F11FFF" w:rsidP="00F11FFF">
      <w:pPr>
        <w:bidi w:val="0"/>
        <w:spacing w:after="0"/>
        <w:jc w:val="center"/>
        <w:rPr>
          <w:rFonts w:ascii="Times New Roman" w:eastAsia="Calibri" w:hAnsi="Times New Roman" w:cs="Times New Roman"/>
          <w:b/>
          <w:bCs/>
          <w:sz w:val="24"/>
          <w:szCs w:val="24"/>
          <w:rtl/>
          <w:lang w:bidi="ar-KW"/>
        </w:rPr>
      </w:pPr>
    </w:p>
    <w:p w14:paraId="7D9B2B07" w14:textId="77777777" w:rsidR="00F11FFF" w:rsidRDefault="00F11FFF" w:rsidP="00F11FFF">
      <w:pPr>
        <w:bidi w:val="0"/>
        <w:spacing w:after="0" w:line="276" w:lineRule="auto"/>
        <w:textAlignment w:val="baseline"/>
        <w:rPr>
          <w:rFonts w:asciiTheme="majorBidi" w:eastAsia="Times New Roman" w:hAnsiTheme="majorBidi" w:cstheme="majorBidi"/>
          <w:b/>
          <w:bCs/>
          <w:sz w:val="24"/>
          <w:szCs w:val="24"/>
        </w:rPr>
      </w:pPr>
    </w:p>
    <w:p w14:paraId="44CE9AD0" w14:textId="77777777" w:rsidR="00F11FFF" w:rsidRPr="007A7688" w:rsidRDefault="00F11FFF" w:rsidP="00F11FFF">
      <w:pPr>
        <w:bidi w:val="0"/>
        <w:spacing w:after="0" w:line="276" w:lineRule="auto"/>
        <w:textAlignment w:val="baseline"/>
        <w:rPr>
          <w:rFonts w:asciiTheme="majorBidi" w:eastAsia="Times New Roman" w:hAnsiTheme="majorBidi" w:cstheme="majorBidi"/>
          <w:sz w:val="28"/>
          <w:szCs w:val="28"/>
        </w:rPr>
      </w:pPr>
      <w:r w:rsidRPr="007A7688">
        <w:rPr>
          <w:rFonts w:asciiTheme="majorBidi" w:eastAsia="Times New Roman" w:hAnsiTheme="majorBidi" w:cstheme="majorBidi"/>
          <w:b/>
          <w:bCs/>
          <w:sz w:val="28"/>
          <w:szCs w:val="28"/>
        </w:rPr>
        <w:t>Master of Accounting Program Competency Goals:</w:t>
      </w:r>
      <w:r w:rsidRPr="007A7688">
        <w:rPr>
          <w:rFonts w:asciiTheme="majorBidi" w:eastAsia="Times New Roman" w:hAnsiTheme="majorBidi" w:cstheme="majorBidi"/>
          <w:sz w:val="28"/>
          <w:szCs w:val="28"/>
        </w:rPr>
        <w:t> </w:t>
      </w:r>
    </w:p>
    <w:p w14:paraId="4515ED5C"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sz w:val="24"/>
          <w:szCs w:val="24"/>
        </w:rPr>
        <w:t> </w:t>
      </w:r>
      <w:r w:rsidRPr="00AC0283">
        <w:rPr>
          <w:rFonts w:asciiTheme="majorBidi" w:eastAsia="Times New Roman" w:hAnsiTheme="majorBidi" w:cstheme="majorBidi"/>
          <w:b/>
          <w:bCs/>
          <w:sz w:val="24"/>
          <w:szCs w:val="24"/>
          <w:u w:val="single"/>
        </w:rPr>
        <w:t>Accounting Knowledge:</w:t>
      </w:r>
      <w:r w:rsidRPr="00AC0283">
        <w:rPr>
          <w:rFonts w:asciiTheme="majorBidi" w:eastAsia="Times New Roman" w:hAnsiTheme="majorBidi" w:cstheme="majorBidi"/>
          <w:b/>
          <w:bCs/>
          <w:sz w:val="24"/>
          <w:szCs w:val="24"/>
        </w:rPr>
        <w:t> </w:t>
      </w:r>
      <w:r w:rsidRPr="00AC0283">
        <w:rPr>
          <w:rFonts w:asciiTheme="majorBidi" w:eastAsia="Times New Roman" w:hAnsiTheme="majorBidi" w:cstheme="majorBidi"/>
          <w:sz w:val="24"/>
          <w:szCs w:val="24"/>
        </w:rPr>
        <w:t>Our students will be proficient in both conceptual and technical accounting knowledge. </w:t>
      </w:r>
      <w:r w:rsidRPr="00AC0283">
        <w:rPr>
          <w:rFonts w:asciiTheme="majorBidi" w:eastAsia="Times New Roman" w:hAnsiTheme="majorBidi" w:cstheme="majorBidi"/>
          <w:sz w:val="24"/>
          <w:szCs w:val="24"/>
        </w:rPr>
        <w:br/>
      </w:r>
      <w:r w:rsidRPr="00AC0283">
        <w:rPr>
          <w:rFonts w:asciiTheme="majorBidi" w:eastAsia="Times New Roman" w:hAnsiTheme="majorBidi" w:cstheme="majorBidi"/>
          <w:b/>
          <w:bCs/>
          <w:sz w:val="24"/>
          <w:szCs w:val="24"/>
        </w:rPr>
        <w:t>Student Learning Objectives:</w:t>
      </w:r>
      <w:r w:rsidRPr="00AC0283">
        <w:rPr>
          <w:rFonts w:asciiTheme="majorBidi" w:eastAsia="Times New Roman" w:hAnsiTheme="majorBidi" w:cstheme="majorBidi"/>
          <w:sz w:val="24"/>
          <w:szCs w:val="24"/>
        </w:rPr>
        <w:t> </w:t>
      </w:r>
    </w:p>
    <w:p w14:paraId="753FCD6B"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sz w:val="24"/>
          <w:szCs w:val="24"/>
        </w:rPr>
        <w:t>1.1. Apply advanced principles of financial accounting theory. </w:t>
      </w:r>
    </w:p>
    <w:p w14:paraId="2BB86A66"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sz w:val="24"/>
          <w:szCs w:val="24"/>
        </w:rPr>
        <w:t>1.2. Analyze corporate financial statements. </w:t>
      </w:r>
    </w:p>
    <w:p w14:paraId="5CD68D84"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sz w:val="24"/>
          <w:szCs w:val="24"/>
        </w:rPr>
        <w:t> </w:t>
      </w:r>
    </w:p>
    <w:p w14:paraId="2DFFDF37" w14:textId="77777777" w:rsidR="00F11FFF" w:rsidRPr="00AC0283" w:rsidRDefault="00F11FFF" w:rsidP="00F11FFF">
      <w:pPr>
        <w:numPr>
          <w:ilvl w:val="0"/>
          <w:numId w:val="12"/>
        </w:numPr>
        <w:bidi w:val="0"/>
        <w:spacing w:after="0" w:line="276" w:lineRule="auto"/>
        <w:textAlignment w:val="baseline"/>
        <w:rPr>
          <w:rFonts w:asciiTheme="majorBidi" w:eastAsia="MS Mincho" w:hAnsiTheme="majorBidi" w:cstheme="majorBidi"/>
          <w:sz w:val="24"/>
          <w:szCs w:val="24"/>
        </w:rPr>
      </w:pPr>
      <w:r w:rsidRPr="00AC0283">
        <w:rPr>
          <w:rFonts w:asciiTheme="majorBidi" w:eastAsia="MS Mincho" w:hAnsiTheme="majorBidi" w:cstheme="majorBidi"/>
          <w:b/>
          <w:bCs/>
          <w:color w:val="000000"/>
          <w:sz w:val="24"/>
          <w:szCs w:val="24"/>
          <w:u w:val="single"/>
        </w:rPr>
        <w:t>Decision-Making Skills</w:t>
      </w:r>
      <w:r w:rsidRPr="00AC0283">
        <w:rPr>
          <w:rFonts w:asciiTheme="majorBidi" w:eastAsia="MS Mincho" w:hAnsiTheme="majorBidi" w:cstheme="majorBidi"/>
          <w:b/>
          <w:bCs/>
          <w:color w:val="000000"/>
          <w:sz w:val="24"/>
          <w:szCs w:val="24"/>
        </w:rPr>
        <w:t>: </w:t>
      </w:r>
      <w:r w:rsidRPr="00AC0283">
        <w:rPr>
          <w:rFonts w:asciiTheme="majorBidi" w:eastAsia="MS Mincho" w:hAnsiTheme="majorBidi" w:cstheme="majorBidi"/>
          <w:color w:val="000000"/>
          <w:sz w:val="24"/>
          <w:szCs w:val="24"/>
        </w:rPr>
        <w:t>Our students will demonstrate advanced data-driven decision-making skills and supported by advanced analytical skills. </w:t>
      </w:r>
    </w:p>
    <w:p w14:paraId="4C2307CA"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b/>
          <w:bCs/>
          <w:color w:val="000000"/>
          <w:sz w:val="24"/>
          <w:szCs w:val="24"/>
        </w:rPr>
        <w:t>Student Learning Objectives:</w:t>
      </w:r>
      <w:r w:rsidRPr="00AC0283">
        <w:rPr>
          <w:rFonts w:asciiTheme="majorBidi" w:eastAsia="Times New Roman" w:hAnsiTheme="majorBidi" w:cstheme="majorBidi"/>
          <w:color w:val="000000"/>
          <w:sz w:val="24"/>
          <w:szCs w:val="24"/>
        </w:rPr>
        <w:t> </w:t>
      </w:r>
    </w:p>
    <w:p w14:paraId="76EE9CCF"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color w:val="000000"/>
          <w:sz w:val="24"/>
          <w:szCs w:val="24"/>
        </w:rPr>
        <w:t>2.1. Apply advanced quantitative and qualitative methods to solve business problems. </w:t>
      </w:r>
    </w:p>
    <w:p w14:paraId="3B029587"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color w:val="000000"/>
          <w:sz w:val="24"/>
          <w:szCs w:val="24"/>
        </w:rPr>
        <w:t>2.2. Recognize the implications of business decisions, evaluate different proposals based on available facts, and make well-supported business decisions. </w:t>
      </w:r>
    </w:p>
    <w:p w14:paraId="6D2F3E46"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sz w:val="24"/>
          <w:szCs w:val="24"/>
        </w:rPr>
        <w:t> </w:t>
      </w:r>
    </w:p>
    <w:p w14:paraId="4874E24A" w14:textId="77777777" w:rsidR="00F11FFF" w:rsidRPr="00AC0283" w:rsidRDefault="00F11FFF" w:rsidP="00F11FFF">
      <w:pPr>
        <w:numPr>
          <w:ilvl w:val="0"/>
          <w:numId w:val="12"/>
        </w:numPr>
        <w:bidi w:val="0"/>
        <w:spacing w:after="0" w:line="276" w:lineRule="auto"/>
        <w:textAlignment w:val="baseline"/>
        <w:rPr>
          <w:rFonts w:asciiTheme="majorBidi" w:eastAsia="MS Mincho" w:hAnsiTheme="majorBidi" w:cstheme="majorBidi"/>
          <w:sz w:val="24"/>
          <w:szCs w:val="24"/>
        </w:rPr>
      </w:pPr>
      <w:r w:rsidRPr="00AC0283">
        <w:rPr>
          <w:rFonts w:asciiTheme="majorBidi" w:eastAsia="MS Mincho" w:hAnsiTheme="majorBidi" w:cstheme="majorBidi"/>
          <w:b/>
          <w:bCs/>
          <w:color w:val="000000"/>
          <w:sz w:val="24"/>
          <w:szCs w:val="24"/>
          <w:u w:val="single"/>
        </w:rPr>
        <w:t>Ethical Reasoning Skills:</w:t>
      </w:r>
      <w:r w:rsidRPr="00AC0283">
        <w:rPr>
          <w:rFonts w:asciiTheme="majorBidi" w:eastAsia="MS Mincho" w:hAnsiTheme="majorBidi" w:cstheme="majorBidi"/>
          <w:color w:val="000000"/>
          <w:sz w:val="24"/>
          <w:szCs w:val="24"/>
        </w:rPr>
        <w:t> Our students will be ethically conscious business leaders. </w:t>
      </w:r>
    </w:p>
    <w:p w14:paraId="471A0939"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b/>
          <w:bCs/>
          <w:color w:val="000000"/>
          <w:sz w:val="24"/>
          <w:szCs w:val="24"/>
        </w:rPr>
        <w:t>Student Learning Objectives:</w:t>
      </w:r>
      <w:r w:rsidRPr="00AC0283">
        <w:rPr>
          <w:rFonts w:asciiTheme="majorBidi" w:eastAsia="Times New Roman" w:hAnsiTheme="majorBidi" w:cstheme="majorBidi"/>
          <w:color w:val="000000"/>
          <w:sz w:val="24"/>
          <w:szCs w:val="24"/>
        </w:rPr>
        <w:t> </w:t>
      </w:r>
    </w:p>
    <w:p w14:paraId="4CE0AF77" w14:textId="77777777" w:rsidR="00F11FFF" w:rsidRPr="00AC0283" w:rsidRDefault="00F11FFF" w:rsidP="00F11FFF">
      <w:pPr>
        <w:bidi w:val="0"/>
        <w:spacing w:after="0" w:line="276" w:lineRule="auto"/>
        <w:ind w:left="360" w:hanging="360"/>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color w:val="000000"/>
          <w:sz w:val="24"/>
          <w:szCs w:val="24"/>
        </w:rPr>
        <w:t>3.1. Evaluate business decisions within an ethical framework. </w:t>
      </w:r>
    </w:p>
    <w:p w14:paraId="62B84750" w14:textId="77777777" w:rsidR="00F11FFF" w:rsidRPr="00AC0283" w:rsidRDefault="00F11FFF" w:rsidP="00F11FFF">
      <w:pPr>
        <w:bidi w:val="0"/>
        <w:spacing w:after="0" w:line="276" w:lineRule="auto"/>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color w:val="000000"/>
          <w:sz w:val="24"/>
          <w:szCs w:val="24"/>
        </w:rPr>
        <w:t>  </w:t>
      </w:r>
    </w:p>
    <w:p w14:paraId="5294B528" w14:textId="77777777" w:rsidR="00F11FFF" w:rsidRPr="00AC0283" w:rsidRDefault="00F11FFF" w:rsidP="00F11FFF">
      <w:pPr>
        <w:numPr>
          <w:ilvl w:val="0"/>
          <w:numId w:val="12"/>
        </w:numPr>
        <w:bidi w:val="0"/>
        <w:spacing w:after="0" w:line="276" w:lineRule="auto"/>
        <w:jc w:val="both"/>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b/>
          <w:bCs/>
          <w:sz w:val="24"/>
          <w:szCs w:val="24"/>
          <w:u w:val="single"/>
        </w:rPr>
        <w:t>Communication Skills:</w:t>
      </w:r>
      <w:r w:rsidRPr="00AC0283">
        <w:rPr>
          <w:rFonts w:asciiTheme="majorBidi" w:eastAsia="Times New Roman" w:hAnsiTheme="majorBidi" w:cstheme="majorBidi"/>
          <w:b/>
          <w:bCs/>
          <w:sz w:val="24"/>
          <w:szCs w:val="24"/>
        </w:rPr>
        <w:t> </w:t>
      </w:r>
      <w:r w:rsidRPr="00AC0283">
        <w:rPr>
          <w:rFonts w:asciiTheme="majorBidi" w:eastAsia="Times New Roman" w:hAnsiTheme="majorBidi" w:cstheme="majorBidi"/>
          <w:sz w:val="24"/>
          <w:szCs w:val="24"/>
        </w:rPr>
        <w:t>Our students will demonstrate advanced communication skills in a variety of business settings. </w:t>
      </w:r>
    </w:p>
    <w:p w14:paraId="2DF6AB5B" w14:textId="77777777" w:rsidR="00F11FFF" w:rsidRPr="00AC0283" w:rsidRDefault="00F11FFF" w:rsidP="00F11FFF">
      <w:pPr>
        <w:bidi w:val="0"/>
        <w:spacing w:after="0" w:line="276" w:lineRule="auto"/>
        <w:jc w:val="both"/>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b/>
          <w:bCs/>
          <w:sz w:val="24"/>
          <w:szCs w:val="24"/>
        </w:rPr>
        <w:t>Student Learning Objectives:</w:t>
      </w:r>
      <w:r w:rsidRPr="00AC0283">
        <w:rPr>
          <w:rFonts w:asciiTheme="majorBidi" w:eastAsia="Times New Roman" w:hAnsiTheme="majorBidi" w:cstheme="majorBidi"/>
          <w:sz w:val="24"/>
          <w:szCs w:val="24"/>
        </w:rPr>
        <w:t> </w:t>
      </w:r>
    </w:p>
    <w:p w14:paraId="6B188425" w14:textId="77777777" w:rsidR="00F11FFF" w:rsidRPr="00AC0283" w:rsidRDefault="00F11FFF" w:rsidP="00F11FFF">
      <w:pPr>
        <w:bidi w:val="0"/>
        <w:spacing w:after="0" w:line="276" w:lineRule="auto"/>
        <w:jc w:val="both"/>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sz w:val="24"/>
          <w:szCs w:val="24"/>
        </w:rPr>
        <w:t>5.1. Deliver clear, concise, and persuasive presentations. </w:t>
      </w:r>
    </w:p>
    <w:p w14:paraId="2F00D964" w14:textId="06EB82F2" w:rsidR="00F11FFF" w:rsidRPr="008E00CF" w:rsidRDefault="00F11FFF" w:rsidP="008E00CF">
      <w:pPr>
        <w:bidi w:val="0"/>
        <w:spacing w:after="0" w:line="276" w:lineRule="auto"/>
        <w:jc w:val="both"/>
        <w:textAlignment w:val="baseline"/>
        <w:rPr>
          <w:rFonts w:asciiTheme="majorBidi" w:eastAsia="Times New Roman" w:hAnsiTheme="majorBidi" w:cstheme="majorBidi"/>
          <w:sz w:val="24"/>
          <w:szCs w:val="24"/>
        </w:rPr>
      </w:pPr>
      <w:r w:rsidRPr="00AC0283">
        <w:rPr>
          <w:rFonts w:asciiTheme="majorBidi" w:eastAsia="Times New Roman" w:hAnsiTheme="majorBidi" w:cstheme="majorBidi"/>
          <w:sz w:val="24"/>
          <w:szCs w:val="24"/>
        </w:rPr>
        <w:t>5.2 Write clear, concise, and persuasive business documents. </w:t>
      </w:r>
    </w:p>
    <w:sectPr w:rsidR="00F11FFF" w:rsidRPr="008E00C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5A97" w14:textId="77777777" w:rsidR="001F36D2" w:rsidRDefault="001F36D2" w:rsidP="006D3C31">
      <w:pPr>
        <w:spacing w:after="0" w:line="240" w:lineRule="auto"/>
      </w:pPr>
      <w:r>
        <w:separator/>
      </w:r>
    </w:p>
  </w:endnote>
  <w:endnote w:type="continuationSeparator" w:id="0">
    <w:p w14:paraId="312C31CD" w14:textId="77777777" w:rsidR="001F36D2" w:rsidRDefault="001F36D2" w:rsidP="006D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71755454"/>
      <w:docPartObj>
        <w:docPartGallery w:val="Page Numbers (Bottom of Page)"/>
        <w:docPartUnique/>
      </w:docPartObj>
    </w:sdtPr>
    <w:sdtEndPr>
      <w:rPr>
        <w:noProof/>
      </w:rPr>
    </w:sdtEndPr>
    <w:sdtContent>
      <w:p w14:paraId="3B5B9E53" w14:textId="5335474F" w:rsidR="006D3C31" w:rsidRDefault="006D3C31">
        <w:pPr>
          <w:pStyle w:val="Footer"/>
        </w:pPr>
        <w:r>
          <w:fldChar w:fldCharType="begin"/>
        </w:r>
        <w:r>
          <w:instrText xml:space="preserve"> PAGE   \* MERGEFORMAT </w:instrText>
        </w:r>
        <w:r>
          <w:fldChar w:fldCharType="separate"/>
        </w:r>
        <w:r>
          <w:rPr>
            <w:noProof/>
          </w:rPr>
          <w:t>2</w:t>
        </w:r>
        <w:r>
          <w:rPr>
            <w:noProof/>
          </w:rPr>
          <w:fldChar w:fldCharType="end"/>
        </w:r>
      </w:p>
    </w:sdtContent>
  </w:sdt>
  <w:p w14:paraId="7787153C" w14:textId="77777777" w:rsidR="006D3C31" w:rsidRDefault="006D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8AF1" w14:textId="77777777" w:rsidR="001F36D2" w:rsidRDefault="001F36D2" w:rsidP="006D3C31">
      <w:pPr>
        <w:spacing w:after="0" w:line="240" w:lineRule="auto"/>
      </w:pPr>
      <w:r>
        <w:separator/>
      </w:r>
    </w:p>
  </w:footnote>
  <w:footnote w:type="continuationSeparator" w:id="0">
    <w:p w14:paraId="2A3F0E91" w14:textId="77777777" w:rsidR="001F36D2" w:rsidRDefault="001F36D2" w:rsidP="006D3C31">
      <w:pPr>
        <w:spacing w:after="0" w:line="240" w:lineRule="auto"/>
      </w:pPr>
      <w:r>
        <w:continuationSeparator/>
      </w:r>
    </w:p>
  </w:footnote>
  <w:footnote w:id="1">
    <w:p w14:paraId="1AECDF33" w14:textId="77777777" w:rsidR="00A24A37" w:rsidRDefault="00A24A37" w:rsidP="00A24A37">
      <w:pPr>
        <w:pStyle w:val="FootnoteText1"/>
      </w:pPr>
      <w:r>
        <w:rPr>
          <w:rStyle w:val="FootnoteReference"/>
        </w:rPr>
        <w:footnoteRef/>
      </w:r>
      <w:r>
        <w:rPr>
          <w:rtl/>
        </w:rPr>
        <w:t xml:space="preserve"> </w:t>
      </w:r>
      <w:r>
        <w:t>CBA Competency Goals can be found at the end of this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010A7"/>
    <w:multiLevelType w:val="multilevel"/>
    <w:tmpl w:val="FB5C93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B5AF8"/>
    <w:multiLevelType w:val="hybridMultilevel"/>
    <w:tmpl w:val="EB0240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690F9D"/>
    <w:multiLevelType w:val="hybridMultilevel"/>
    <w:tmpl w:val="05004446"/>
    <w:lvl w:ilvl="0" w:tplc="08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4" w15:restartNumberingAfterBreak="0">
    <w:nsid w:val="377A0BE5"/>
    <w:multiLevelType w:val="hybridMultilevel"/>
    <w:tmpl w:val="9FD08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2B1D1F"/>
    <w:multiLevelType w:val="hybridMultilevel"/>
    <w:tmpl w:val="E5CC4EBC"/>
    <w:lvl w:ilvl="0" w:tplc="5F4A0DE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7E7B79"/>
    <w:multiLevelType w:val="hybridMultilevel"/>
    <w:tmpl w:val="1F380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307BE3"/>
    <w:multiLevelType w:val="hybridMultilevel"/>
    <w:tmpl w:val="0F1CE0D6"/>
    <w:lvl w:ilvl="0" w:tplc="EC72609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306301D"/>
    <w:multiLevelType w:val="hybridMultilevel"/>
    <w:tmpl w:val="ECD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E768C"/>
    <w:multiLevelType w:val="hybridMultilevel"/>
    <w:tmpl w:val="82405BD6"/>
    <w:lvl w:ilvl="0" w:tplc="A7365FC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19840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256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695561">
    <w:abstractNumId w:val="5"/>
  </w:num>
  <w:num w:numId="4" w16cid:durableId="1875457835">
    <w:abstractNumId w:val="1"/>
  </w:num>
  <w:num w:numId="5" w16cid:durableId="1145388849">
    <w:abstractNumId w:val="7"/>
  </w:num>
  <w:num w:numId="6" w16cid:durableId="1558974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7833531">
    <w:abstractNumId w:val="3"/>
  </w:num>
  <w:num w:numId="8" w16cid:durableId="1420832246">
    <w:abstractNumId w:val="2"/>
  </w:num>
  <w:num w:numId="9" w16cid:durableId="1943950329">
    <w:abstractNumId w:val="4"/>
  </w:num>
  <w:num w:numId="10" w16cid:durableId="1183516730">
    <w:abstractNumId w:val="0"/>
  </w:num>
  <w:num w:numId="11" w16cid:durableId="696858077">
    <w:abstractNumId w:val="8"/>
  </w:num>
  <w:num w:numId="12" w16cid:durableId="705255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84"/>
    <w:rsid w:val="000021FE"/>
    <w:rsid w:val="00011904"/>
    <w:rsid w:val="00057932"/>
    <w:rsid w:val="000A54D5"/>
    <w:rsid w:val="000E1784"/>
    <w:rsid w:val="00112A9F"/>
    <w:rsid w:val="00142317"/>
    <w:rsid w:val="001432AE"/>
    <w:rsid w:val="001C11F9"/>
    <w:rsid w:val="001D0B1C"/>
    <w:rsid w:val="001D4BA3"/>
    <w:rsid w:val="001F36D2"/>
    <w:rsid w:val="00221843"/>
    <w:rsid w:val="00281CA6"/>
    <w:rsid w:val="00362708"/>
    <w:rsid w:val="003C4948"/>
    <w:rsid w:val="0052566E"/>
    <w:rsid w:val="00562417"/>
    <w:rsid w:val="00686D61"/>
    <w:rsid w:val="006931BA"/>
    <w:rsid w:val="006D3C31"/>
    <w:rsid w:val="00702CE2"/>
    <w:rsid w:val="007847A5"/>
    <w:rsid w:val="00814B54"/>
    <w:rsid w:val="00822653"/>
    <w:rsid w:val="008D1D97"/>
    <w:rsid w:val="008E00CF"/>
    <w:rsid w:val="008E54CA"/>
    <w:rsid w:val="00940129"/>
    <w:rsid w:val="00940730"/>
    <w:rsid w:val="00970744"/>
    <w:rsid w:val="009747AA"/>
    <w:rsid w:val="00984F41"/>
    <w:rsid w:val="009A08D1"/>
    <w:rsid w:val="009E7718"/>
    <w:rsid w:val="00A24A37"/>
    <w:rsid w:val="00A5758A"/>
    <w:rsid w:val="00A616B8"/>
    <w:rsid w:val="00A8323B"/>
    <w:rsid w:val="00AC6090"/>
    <w:rsid w:val="00AC72F3"/>
    <w:rsid w:val="00B04D5B"/>
    <w:rsid w:val="00B23E63"/>
    <w:rsid w:val="00B434BE"/>
    <w:rsid w:val="00C001E5"/>
    <w:rsid w:val="00C43D96"/>
    <w:rsid w:val="00C91E0C"/>
    <w:rsid w:val="00C92982"/>
    <w:rsid w:val="00CA760B"/>
    <w:rsid w:val="00CC5256"/>
    <w:rsid w:val="00D1742A"/>
    <w:rsid w:val="00D55F43"/>
    <w:rsid w:val="00D67393"/>
    <w:rsid w:val="00D947C5"/>
    <w:rsid w:val="00DC1E72"/>
    <w:rsid w:val="00E101FC"/>
    <w:rsid w:val="00E10A5E"/>
    <w:rsid w:val="00E30A46"/>
    <w:rsid w:val="00F11FFF"/>
    <w:rsid w:val="00F6519B"/>
    <w:rsid w:val="00FD0844"/>
    <w:rsid w:val="00FD73FE"/>
    <w:rsid w:val="00FE0440"/>
    <w:rsid w:val="00FF7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DA0F"/>
  <w15:chartTrackingRefBased/>
  <w15:docId w15:val="{E2229DF4-D963-4E42-9888-9C1379FC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0D"/>
    <w:pPr>
      <w:bidi/>
      <w:spacing w:line="256" w:lineRule="auto"/>
    </w:pPr>
  </w:style>
  <w:style w:type="paragraph" w:styleId="Heading1">
    <w:name w:val="heading 1"/>
    <w:basedOn w:val="Normal"/>
    <w:next w:val="Normal"/>
    <w:link w:val="Heading1Char"/>
    <w:qFormat/>
    <w:rsid w:val="008D1D97"/>
    <w:pPr>
      <w:keepNext/>
      <w:bidi w:val="0"/>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semiHidden/>
    <w:unhideWhenUsed/>
    <w:qFormat/>
    <w:rsid w:val="008D1D97"/>
    <w:pPr>
      <w:keepNext/>
      <w:bidi w:val="0"/>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semiHidden/>
    <w:unhideWhenUsed/>
    <w:qFormat/>
    <w:rsid w:val="008D1D97"/>
    <w:pPr>
      <w:keepNext/>
      <w:bidi w:val="0"/>
      <w:spacing w:after="0" w:line="240" w:lineRule="auto"/>
      <w:jc w:val="center"/>
      <w:outlineLvl w:val="2"/>
    </w:pPr>
    <w:rPr>
      <w:rFonts w:ascii="Times New Roman" w:eastAsia="Times New Roman" w:hAnsi="Times New Roman" w:cs="Times New Roman"/>
      <w:b/>
      <w:bCs/>
      <w:sz w:val="24"/>
      <w:szCs w:val="24"/>
    </w:rPr>
  </w:style>
  <w:style w:type="paragraph" w:styleId="Heading6">
    <w:name w:val="heading 6"/>
    <w:basedOn w:val="Normal"/>
    <w:next w:val="Normal"/>
    <w:link w:val="Heading6Char"/>
    <w:semiHidden/>
    <w:unhideWhenUsed/>
    <w:qFormat/>
    <w:rsid w:val="008D1D97"/>
    <w:pPr>
      <w:keepNext/>
      <w:bidi w:val="0"/>
      <w:spacing w:after="0" w:line="240" w:lineRule="auto"/>
      <w:jc w:val="center"/>
      <w:outlineLvl w:val="5"/>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E0D"/>
    <w:rPr>
      <w:color w:val="0563C1" w:themeColor="hyperlink"/>
      <w:u w:val="single"/>
    </w:rPr>
  </w:style>
  <w:style w:type="paragraph" w:styleId="ListParagraph">
    <w:name w:val="List Paragraph"/>
    <w:basedOn w:val="Normal"/>
    <w:uiPriority w:val="34"/>
    <w:qFormat/>
    <w:rsid w:val="00FF7E0D"/>
    <w:pPr>
      <w:ind w:left="720"/>
      <w:contextualSpacing/>
    </w:pPr>
  </w:style>
  <w:style w:type="table" w:styleId="TableGrid">
    <w:name w:val="Table Grid"/>
    <w:basedOn w:val="TableNormal"/>
    <w:uiPriority w:val="39"/>
    <w:rsid w:val="00FF7E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E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7E0D"/>
  </w:style>
  <w:style w:type="character" w:customStyle="1" w:styleId="Heading1Char">
    <w:name w:val="Heading 1 Char"/>
    <w:basedOn w:val="DefaultParagraphFont"/>
    <w:link w:val="Heading1"/>
    <w:rsid w:val="008D1D9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8D1D97"/>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semiHidden/>
    <w:rsid w:val="008D1D9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8D1D97"/>
    <w:rPr>
      <w:rFonts w:ascii="Times New Roman" w:eastAsia="Times New Roman" w:hAnsi="Times New Roman" w:cs="Times New Roman"/>
      <w:b/>
      <w:bCs/>
      <w:sz w:val="32"/>
      <w:szCs w:val="32"/>
    </w:rPr>
  </w:style>
  <w:style w:type="paragraph" w:styleId="Title">
    <w:name w:val="Title"/>
    <w:basedOn w:val="Normal"/>
    <w:link w:val="TitleChar"/>
    <w:qFormat/>
    <w:rsid w:val="008D1D97"/>
    <w:pPr>
      <w:bidi w:val="0"/>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8D1D97"/>
    <w:rPr>
      <w:rFonts w:ascii="Times New Roman" w:eastAsia="Times New Roman" w:hAnsi="Times New Roman" w:cs="Times New Roman"/>
      <w:b/>
      <w:bCs/>
      <w:sz w:val="32"/>
      <w:szCs w:val="32"/>
    </w:rPr>
  </w:style>
  <w:style w:type="paragraph" w:styleId="BodyTextIndent">
    <w:name w:val="Body Text Indent"/>
    <w:basedOn w:val="Normal"/>
    <w:link w:val="BodyTextIndentChar"/>
    <w:unhideWhenUsed/>
    <w:rsid w:val="008D1D97"/>
    <w:pPr>
      <w:bidi w:val="0"/>
      <w:spacing w:after="0" w:line="24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8D1D97"/>
    <w:rPr>
      <w:rFonts w:ascii="Times New Roman" w:eastAsia="Times New Roman" w:hAnsi="Times New Roman" w:cs="Times New Roman"/>
      <w:sz w:val="28"/>
      <w:szCs w:val="28"/>
    </w:rPr>
  </w:style>
  <w:style w:type="character" w:customStyle="1" w:styleId="UnresolvedMention1">
    <w:name w:val="Unresolved Mention1"/>
    <w:basedOn w:val="DefaultParagraphFont"/>
    <w:uiPriority w:val="99"/>
    <w:semiHidden/>
    <w:unhideWhenUsed/>
    <w:rsid w:val="00822653"/>
    <w:rPr>
      <w:color w:val="605E5C"/>
      <w:shd w:val="clear" w:color="auto" w:fill="E1DFDD"/>
    </w:rPr>
  </w:style>
  <w:style w:type="paragraph" w:styleId="BalloonText">
    <w:name w:val="Balloon Text"/>
    <w:basedOn w:val="Normal"/>
    <w:link w:val="BalloonTextChar"/>
    <w:uiPriority w:val="99"/>
    <w:semiHidden/>
    <w:unhideWhenUsed/>
    <w:rsid w:val="00822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653"/>
    <w:rPr>
      <w:rFonts w:ascii="Segoe UI" w:hAnsi="Segoe UI" w:cs="Segoe UI"/>
      <w:sz w:val="18"/>
      <w:szCs w:val="18"/>
    </w:rPr>
  </w:style>
  <w:style w:type="character" w:customStyle="1" w:styleId="UnresolvedMention2">
    <w:name w:val="Unresolved Mention2"/>
    <w:basedOn w:val="DefaultParagraphFont"/>
    <w:uiPriority w:val="99"/>
    <w:semiHidden/>
    <w:unhideWhenUsed/>
    <w:rsid w:val="00940730"/>
    <w:rPr>
      <w:color w:val="605E5C"/>
      <w:shd w:val="clear" w:color="auto" w:fill="E1DFDD"/>
    </w:rPr>
  </w:style>
  <w:style w:type="paragraph" w:styleId="Footer">
    <w:name w:val="footer"/>
    <w:basedOn w:val="Normal"/>
    <w:link w:val="FooterChar"/>
    <w:uiPriority w:val="99"/>
    <w:unhideWhenUsed/>
    <w:rsid w:val="006D3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C31"/>
  </w:style>
  <w:style w:type="table" w:customStyle="1" w:styleId="TableGrid1">
    <w:name w:val="Table Grid1"/>
    <w:basedOn w:val="TableNormal"/>
    <w:next w:val="TableGrid"/>
    <w:uiPriority w:val="39"/>
    <w:rsid w:val="00A2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4A37"/>
    <w:rPr>
      <w:sz w:val="16"/>
      <w:szCs w:val="16"/>
    </w:rPr>
  </w:style>
  <w:style w:type="paragraph" w:customStyle="1" w:styleId="CommentText1">
    <w:name w:val="Comment Text1"/>
    <w:basedOn w:val="Normal"/>
    <w:next w:val="CommentText"/>
    <w:link w:val="CommentTextChar"/>
    <w:uiPriority w:val="99"/>
    <w:semiHidden/>
    <w:unhideWhenUsed/>
    <w:rsid w:val="00A24A37"/>
    <w:pPr>
      <w:bidi w:val="0"/>
      <w:spacing w:line="240" w:lineRule="auto"/>
    </w:pPr>
    <w:rPr>
      <w:sz w:val="20"/>
      <w:szCs w:val="20"/>
    </w:rPr>
  </w:style>
  <w:style w:type="character" w:customStyle="1" w:styleId="CommentTextChar">
    <w:name w:val="Comment Text Char"/>
    <w:basedOn w:val="DefaultParagraphFont"/>
    <w:link w:val="CommentText1"/>
    <w:uiPriority w:val="99"/>
    <w:semiHidden/>
    <w:rsid w:val="00A24A37"/>
    <w:rPr>
      <w:sz w:val="20"/>
      <w:szCs w:val="20"/>
    </w:rPr>
  </w:style>
  <w:style w:type="paragraph" w:customStyle="1" w:styleId="FootnoteText1">
    <w:name w:val="Footnote Text1"/>
    <w:basedOn w:val="Normal"/>
    <w:next w:val="FootnoteText"/>
    <w:link w:val="FootnoteTextChar"/>
    <w:uiPriority w:val="99"/>
    <w:semiHidden/>
    <w:unhideWhenUsed/>
    <w:rsid w:val="00A24A37"/>
    <w:pPr>
      <w:bidi w:val="0"/>
      <w:spacing w:after="0" w:line="240" w:lineRule="auto"/>
    </w:pPr>
    <w:rPr>
      <w:sz w:val="20"/>
      <w:szCs w:val="20"/>
    </w:rPr>
  </w:style>
  <w:style w:type="character" w:customStyle="1" w:styleId="FootnoteTextChar">
    <w:name w:val="Footnote Text Char"/>
    <w:basedOn w:val="DefaultParagraphFont"/>
    <w:link w:val="FootnoteText1"/>
    <w:uiPriority w:val="99"/>
    <w:semiHidden/>
    <w:rsid w:val="00A24A37"/>
    <w:rPr>
      <w:sz w:val="20"/>
      <w:szCs w:val="20"/>
    </w:rPr>
  </w:style>
  <w:style w:type="character" w:styleId="FootnoteReference">
    <w:name w:val="footnote reference"/>
    <w:basedOn w:val="DefaultParagraphFont"/>
    <w:uiPriority w:val="99"/>
    <w:semiHidden/>
    <w:unhideWhenUsed/>
    <w:rsid w:val="00A24A37"/>
    <w:rPr>
      <w:vertAlign w:val="superscript"/>
    </w:rPr>
  </w:style>
  <w:style w:type="paragraph" w:styleId="CommentText">
    <w:name w:val="annotation text"/>
    <w:basedOn w:val="Normal"/>
    <w:link w:val="CommentTextChar1"/>
    <w:uiPriority w:val="99"/>
    <w:semiHidden/>
    <w:unhideWhenUsed/>
    <w:rsid w:val="00A24A37"/>
    <w:pPr>
      <w:spacing w:line="240" w:lineRule="auto"/>
    </w:pPr>
    <w:rPr>
      <w:sz w:val="20"/>
      <w:szCs w:val="20"/>
    </w:rPr>
  </w:style>
  <w:style w:type="character" w:customStyle="1" w:styleId="CommentTextChar1">
    <w:name w:val="Comment Text Char1"/>
    <w:basedOn w:val="DefaultParagraphFont"/>
    <w:link w:val="CommentText"/>
    <w:uiPriority w:val="99"/>
    <w:semiHidden/>
    <w:rsid w:val="00A24A37"/>
    <w:rPr>
      <w:sz w:val="20"/>
      <w:szCs w:val="20"/>
    </w:rPr>
  </w:style>
  <w:style w:type="paragraph" w:styleId="FootnoteText">
    <w:name w:val="footnote text"/>
    <w:basedOn w:val="Normal"/>
    <w:link w:val="FootnoteTextChar1"/>
    <w:uiPriority w:val="99"/>
    <w:semiHidden/>
    <w:unhideWhenUsed/>
    <w:rsid w:val="00A24A37"/>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24A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56965">
      <w:bodyDiv w:val="1"/>
      <w:marLeft w:val="0"/>
      <w:marRight w:val="0"/>
      <w:marTop w:val="0"/>
      <w:marBottom w:val="0"/>
      <w:divBdr>
        <w:top w:val="none" w:sz="0" w:space="0" w:color="auto"/>
        <w:left w:val="none" w:sz="0" w:space="0" w:color="auto"/>
        <w:bottom w:val="none" w:sz="0" w:space="0" w:color="auto"/>
        <w:right w:val="none" w:sz="0" w:space="0" w:color="auto"/>
      </w:divBdr>
    </w:div>
    <w:div w:id="1821725913">
      <w:bodyDiv w:val="1"/>
      <w:marLeft w:val="0"/>
      <w:marRight w:val="0"/>
      <w:marTop w:val="0"/>
      <w:marBottom w:val="0"/>
      <w:divBdr>
        <w:top w:val="none" w:sz="0" w:space="0" w:color="auto"/>
        <w:left w:val="none" w:sz="0" w:space="0" w:color="auto"/>
        <w:bottom w:val="none" w:sz="0" w:space="0" w:color="auto"/>
        <w:right w:val="none" w:sz="0" w:space="0" w:color="auto"/>
      </w:divBdr>
    </w:div>
    <w:div w:id="19520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niv.edu/cs/groups/ku/documents/ku_content/kuw05594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4A1A308F09C743956C1C0C62651AF9" ma:contentTypeVersion="0" ma:contentTypeDescription="Create a new document." ma:contentTypeScope="" ma:versionID="3e60a226fd43db0d420972afea54bf3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34DA2-3940-4F6D-B708-44FC2C5D5BEF}">
  <ds:schemaRefs>
    <ds:schemaRef ds:uri="http://schemas.openxmlformats.org/officeDocument/2006/bibliography"/>
  </ds:schemaRefs>
</ds:datastoreItem>
</file>

<file path=customXml/itemProps2.xml><?xml version="1.0" encoding="utf-8"?>
<ds:datastoreItem xmlns:ds="http://schemas.openxmlformats.org/officeDocument/2006/customXml" ds:itemID="{7963F75E-CA0F-41A5-821D-D2021E0652CF}">
  <ds:schemaRefs>
    <ds:schemaRef ds:uri="http://schemas.microsoft.com/sharepoint/v3/contenttype/forms"/>
  </ds:schemaRefs>
</ds:datastoreItem>
</file>

<file path=customXml/itemProps3.xml><?xml version="1.0" encoding="utf-8"?>
<ds:datastoreItem xmlns:ds="http://schemas.openxmlformats.org/officeDocument/2006/customXml" ds:itemID="{9C342400-EB7A-497D-992F-12E49708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A95450-CC99-44A1-AF06-4284771FEB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Metwally Kayed</cp:lastModifiedBy>
  <cp:revision>2</cp:revision>
  <cp:lastPrinted>2022-04-22T10:46:00Z</cp:lastPrinted>
  <dcterms:created xsi:type="dcterms:W3CDTF">2022-05-14T11:57:00Z</dcterms:created>
  <dcterms:modified xsi:type="dcterms:W3CDTF">2022-05-14T11:57:00Z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0x010100294A1A308F09C743956C1C0C62651AF9</vt:lpwstr>
  </property>
</Properties>
</file>