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6E81" w14:textId="77777777" w:rsidR="00130B64" w:rsidRDefault="00E93A6D" w:rsidP="00E02EA2">
      <w:pPr>
        <w:rPr>
          <w:rFonts w:ascii="Palatino Linotype" w:hAnsi="Palatino Linotype"/>
          <w:b/>
          <w:sz w:val="28"/>
        </w:rPr>
      </w:pPr>
      <w:r>
        <w:rPr>
          <w:noProof/>
          <w:sz w:val="32"/>
          <w:szCs w:val="32"/>
        </w:rPr>
        <w:drawing>
          <wp:anchor distT="0" distB="0" distL="114300" distR="114300" simplePos="0" relativeHeight="251658240" behindDoc="0" locked="0" layoutInCell="1" allowOverlap="1" wp14:anchorId="06CFD179" wp14:editId="6DA3D157">
            <wp:simplePos x="0" y="0"/>
            <wp:positionH relativeFrom="column">
              <wp:posOffset>2487930</wp:posOffset>
            </wp:positionH>
            <wp:positionV relativeFrom="paragraph">
              <wp:posOffset>82550</wp:posOffset>
            </wp:positionV>
            <wp:extent cx="1257300" cy="1245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mediakw.com/2011/waste/images/stories/KUlogo.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57300" cy="1245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EA2">
        <w:rPr>
          <w:rFonts w:ascii="Palatino Linotype" w:hAnsi="Palatino Linotype"/>
          <w:b/>
          <w:sz w:val="28"/>
        </w:rPr>
        <w:br w:type="textWrapping" w:clear="all"/>
      </w:r>
    </w:p>
    <w:p w14:paraId="7F71126B" w14:textId="77777777" w:rsidR="00130B64" w:rsidRPr="005E505D" w:rsidRDefault="00130B64" w:rsidP="00130B64">
      <w:pPr>
        <w:tabs>
          <w:tab w:val="right" w:pos="9900"/>
        </w:tabs>
        <w:jc w:val="center"/>
        <w:rPr>
          <w:rFonts w:ascii="Palatino Linotype" w:hAnsi="Palatino Linotype"/>
          <w:sz w:val="22"/>
          <w:szCs w:val="22"/>
        </w:rPr>
      </w:pPr>
      <w:r w:rsidRPr="005E505D">
        <w:rPr>
          <w:rFonts w:ascii="Palatino Linotype" w:hAnsi="Palatino Linotype"/>
          <w:b/>
          <w:i/>
          <w:sz w:val="22"/>
          <w:szCs w:val="22"/>
        </w:rPr>
        <w:t>Kuwait University</w:t>
      </w:r>
    </w:p>
    <w:p w14:paraId="2FDC7E9F" w14:textId="77777777" w:rsidR="00130B64" w:rsidRDefault="00130B64" w:rsidP="00130B64">
      <w:pPr>
        <w:jc w:val="center"/>
        <w:rPr>
          <w:rFonts w:ascii="Palatino Linotype" w:hAnsi="Palatino Linotype"/>
          <w:b/>
          <w:i/>
          <w:sz w:val="22"/>
          <w:szCs w:val="22"/>
        </w:rPr>
      </w:pPr>
      <w:r w:rsidRPr="005E505D">
        <w:rPr>
          <w:rFonts w:ascii="Palatino Linotype" w:hAnsi="Palatino Linotype"/>
          <w:b/>
          <w:i/>
          <w:sz w:val="22"/>
          <w:szCs w:val="22"/>
        </w:rPr>
        <w:t>College of Business Administration</w:t>
      </w:r>
    </w:p>
    <w:p w14:paraId="38F25508" w14:textId="77777777" w:rsidR="00130B64" w:rsidRPr="00130B64" w:rsidRDefault="00130B64" w:rsidP="00130B64">
      <w:pPr>
        <w:jc w:val="center"/>
        <w:rPr>
          <w:rFonts w:ascii="Palatino Linotype" w:hAnsi="Palatino Linotype"/>
          <w:b/>
          <w:bCs/>
          <w:i/>
          <w:iCs/>
          <w:sz w:val="28"/>
        </w:rPr>
      </w:pPr>
      <w:r w:rsidRPr="00130B64">
        <w:rPr>
          <w:rFonts w:ascii="Palatino Linotype" w:hAnsi="Palatino Linotype"/>
          <w:b/>
          <w:bCs/>
          <w:i/>
          <w:iCs/>
          <w:sz w:val="22"/>
          <w:szCs w:val="22"/>
        </w:rPr>
        <w:t>Accounting Department</w:t>
      </w:r>
    </w:p>
    <w:p w14:paraId="43B4E162" w14:textId="77777777" w:rsidR="00130B64" w:rsidRDefault="00130B64">
      <w:pPr>
        <w:jc w:val="center"/>
        <w:rPr>
          <w:rFonts w:ascii="Palatino Linotype" w:hAnsi="Palatino Linotype"/>
          <w:b/>
          <w:sz w:val="28"/>
        </w:rPr>
      </w:pPr>
    </w:p>
    <w:p w14:paraId="0D373F67" w14:textId="77777777" w:rsidR="00130B64" w:rsidRDefault="00130B64">
      <w:pPr>
        <w:jc w:val="center"/>
        <w:rPr>
          <w:rFonts w:ascii="Palatino Linotype" w:hAnsi="Palatino Linotype"/>
          <w:b/>
          <w:sz w:val="28"/>
        </w:rPr>
      </w:pPr>
    </w:p>
    <w:p w14:paraId="1B87FAE2" w14:textId="77777777" w:rsidR="00C14FD4" w:rsidRPr="005E505D" w:rsidRDefault="00C14FD4">
      <w:pPr>
        <w:jc w:val="center"/>
        <w:rPr>
          <w:rFonts w:ascii="Palatino Linotype" w:hAnsi="Palatino Linotype"/>
          <w:b/>
          <w:sz w:val="28"/>
        </w:rPr>
      </w:pPr>
      <w:r w:rsidRPr="005E505D">
        <w:rPr>
          <w:rFonts w:ascii="Palatino Linotype" w:hAnsi="Palatino Linotype"/>
          <w:b/>
          <w:sz w:val="28"/>
        </w:rPr>
        <w:t>Course Syllabus</w:t>
      </w:r>
    </w:p>
    <w:p w14:paraId="4AB066E0" w14:textId="4694083F" w:rsidR="0063132B" w:rsidRDefault="0038263E" w:rsidP="00B37478">
      <w:pPr>
        <w:jc w:val="center"/>
        <w:rPr>
          <w:rFonts w:ascii="Palatino Linotype" w:hAnsi="Palatino Linotype"/>
          <w:b/>
          <w:sz w:val="28"/>
        </w:rPr>
      </w:pPr>
      <w:r w:rsidRPr="005E505D">
        <w:rPr>
          <w:rFonts w:ascii="Palatino Linotype" w:hAnsi="Palatino Linotype"/>
          <w:b/>
          <w:sz w:val="20"/>
          <w:szCs w:val="20"/>
        </w:rPr>
        <w:br/>
      </w:r>
      <w:r w:rsidR="00D9225A">
        <w:rPr>
          <w:rFonts w:ascii="Palatino Linotype" w:hAnsi="Palatino Linotype"/>
          <w:b/>
          <w:sz w:val="28"/>
        </w:rPr>
        <w:t>ACCT</w:t>
      </w:r>
      <w:r w:rsidR="00D9225A" w:rsidRPr="005E505D">
        <w:rPr>
          <w:rFonts w:ascii="Palatino Linotype" w:hAnsi="Palatino Linotype"/>
          <w:b/>
          <w:sz w:val="28"/>
        </w:rPr>
        <w:t xml:space="preserve"> </w:t>
      </w:r>
      <w:r w:rsidR="00D9225A">
        <w:rPr>
          <w:rFonts w:ascii="Palatino Linotype" w:hAnsi="Palatino Linotype"/>
          <w:b/>
          <w:sz w:val="28"/>
        </w:rPr>
        <w:t>416</w:t>
      </w:r>
      <w:r w:rsidR="00D9225A" w:rsidRPr="005E505D">
        <w:rPr>
          <w:rFonts w:ascii="Palatino Linotype" w:hAnsi="Palatino Linotype"/>
          <w:b/>
          <w:sz w:val="28"/>
        </w:rPr>
        <w:t xml:space="preserve">:  </w:t>
      </w:r>
      <w:r w:rsidR="00D9225A" w:rsidRPr="001E60A0">
        <w:rPr>
          <w:rFonts w:ascii="Palatino Linotype" w:hAnsi="Palatino Linotype"/>
          <w:b/>
          <w:sz w:val="28"/>
        </w:rPr>
        <w:t>Cost &amp; Managerial Accounting</w:t>
      </w:r>
    </w:p>
    <w:p w14:paraId="6C6770BF" w14:textId="343506FC" w:rsidR="00130B64" w:rsidRDefault="004E2DB1" w:rsidP="00070774">
      <w:pPr>
        <w:jc w:val="center"/>
        <w:rPr>
          <w:rFonts w:ascii="Palatino Linotype" w:hAnsi="Palatino Linotype"/>
          <w:b/>
          <w:sz w:val="28"/>
        </w:rPr>
      </w:pPr>
      <w:r>
        <w:rPr>
          <w:rFonts w:ascii="Palatino Linotype" w:hAnsi="Palatino Linotype"/>
          <w:b/>
          <w:sz w:val="28"/>
          <w:lang w:val="en-US"/>
        </w:rPr>
        <w:t>Fall</w:t>
      </w:r>
      <w:r w:rsidR="00687B16">
        <w:rPr>
          <w:rFonts w:ascii="Palatino Linotype" w:hAnsi="Palatino Linotype"/>
          <w:b/>
          <w:sz w:val="28"/>
        </w:rPr>
        <w:t xml:space="preserve"> </w:t>
      </w:r>
      <w:r w:rsidR="00070774">
        <w:rPr>
          <w:rFonts w:ascii="Palatino Linotype" w:hAnsi="Palatino Linotype"/>
          <w:b/>
          <w:sz w:val="28"/>
        </w:rPr>
        <w:t>202</w:t>
      </w:r>
      <w:r w:rsidR="00D9225A">
        <w:rPr>
          <w:rFonts w:ascii="Palatino Linotype" w:hAnsi="Palatino Linotype"/>
          <w:b/>
          <w:sz w:val="28"/>
        </w:rPr>
        <w:t>2</w:t>
      </w:r>
    </w:p>
    <w:p w14:paraId="575D3344" w14:textId="77777777" w:rsidR="006C27BE" w:rsidRDefault="006C27BE" w:rsidP="00D92359">
      <w:pPr>
        <w:jc w:val="center"/>
        <w:rPr>
          <w:rFonts w:ascii="Palatino Linotype" w:hAnsi="Palatino Linotype"/>
          <w:b/>
          <w:sz w:val="28"/>
        </w:rPr>
      </w:pPr>
    </w:p>
    <w:p w14:paraId="2D84967D" w14:textId="77777777" w:rsidR="005D07BA" w:rsidRPr="005E505D" w:rsidRDefault="005D07BA" w:rsidP="00D92359">
      <w:pPr>
        <w:jc w:val="center"/>
        <w:rPr>
          <w:rFonts w:ascii="Palatino Linotype" w:hAnsi="Palatino Linotype"/>
          <w:b/>
          <w:sz w:val="28"/>
        </w:rPr>
      </w:pPr>
    </w:p>
    <w:p w14:paraId="665DCDCD" w14:textId="77777777" w:rsidR="00A51E00" w:rsidRPr="001C15EC" w:rsidRDefault="00A51E00" w:rsidP="00A51E00">
      <w:pPr>
        <w:jc w:val="center"/>
        <w:rPr>
          <w:rFonts w:ascii="Palatino Linotype" w:hAnsi="Palatino Linotype"/>
          <w:sz w:val="32"/>
          <w:szCs w:val="32"/>
        </w:rPr>
      </w:pPr>
      <w:r w:rsidRPr="001C15EC">
        <w:rPr>
          <w:rFonts w:ascii="Palatino Linotype" w:hAnsi="Palatino Linotype"/>
          <w:sz w:val="32"/>
          <w:szCs w:val="32"/>
        </w:rPr>
        <w:t>Dr. Abdul</w:t>
      </w:r>
      <w:r>
        <w:rPr>
          <w:rFonts w:ascii="Palatino Linotype" w:hAnsi="Palatino Linotype"/>
          <w:sz w:val="32"/>
          <w:szCs w:val="32"/>
        </w:rPr>
        <w:t>rahman Alrefai</w:t>
      </w:r>
    </w:p>
    <w:p w14:paraId="37AD25FD" w14:textId="77777777" w:rsidR="00A51E00" w:rsidRPr="00DF0875" w:rsidRDefault="00A51E00" w:rsidP="00A51E00">
      <w:pPr>
        <w:jc w:val="center"/>
        <w:rPr>
          <w:rFonts w:ascii="Palatino Linotype" w:hAnsi="Palatino Linotype"/>
          <w:sz w:val="32"/>
          <w:szCs w:val="32"/>
          <w:lang w:val="fr-FR"/>
        </w:rPr>
      </w:pPr>
      <w:proofErr w:type="gramStart"/>
      <w:r w:rsidRPr="00DF0875">
        <w:rPr>
          <w:rFonts w:ascii="Palatino Linotype" w:hAnsi="Palatino Linotype"/>
          <w:b/>
          <w:bCs/>
          <w:sz w:val="32"/>
          <w:szCs w:val="32"/>
          <w:lang w:val="fr-FR"/>
        </w:rPr>
        <w:t>Email</w:t>
      </w:r>
      <w:r w:rsidRPr="00DF0875">
        <w:rPr>
          <w:rFonts w:ascii="Palatino Linotype" w:hAnsi="Palatino Linotype"/>
          <w:sz w:val="32"/>
          <w:szCs w:val="32"/>
          <w:lang w:val="fr-FR"/>
        </w:rPr>
        <w:t>:</w:t>
      </w:r>
      <w:proofErr w:type="gramEnd"/>
      <w:r w:rsidRPr="00DF0875">
        <w:rPr>
          <w:rFonts w:ascii="Palatino Linotype" w:hAnsi="Palatino Linotype"/>
          <w:sz w:val="32"/>
          <w:szCs w:val="32"/>
          <w:lang w:val="fr-FR"/>
        </w:rPr>
        <w:t xml:space="preserve"> </w:t>
      </w:r>
      <w:r w:rsidRPr="00DF0875">
        <w:rPr>
          <w:rFonts w:ascii="Palatino Linotype" w:hAnsi="Palatino Linotype"/>
          <w:color w:val="000000" w:themeColor="text1"/>
          <w:sz w:val="32"/>
          <w:szCs w:val="32"/>
          <w:lang w:val="fr-FR"/>
        </w:rPr>
        <w:t>ar.alrefai</w:t>
      </w:r>
      <w:r w:rsidRPr="00DF0875">
        <w:rPr>
          <w:rFonts w:ascii="Palatino Linotype" w:hAnsi="Palatino Linotype"/>
          <w:sz w:val="32"/>
          <w:szCs w:val="32"/>
          <w:lang w:val="fr-FR"/>
        </w:rPr>
        <w:t>@ku.edu.kw</w:t>
      </w:r>
    </w:p>
    <w:p w14:paraId="08971FB3" w14:textId="22EB02ED" w:rsidR="00A51E00" w:rsidRPr="00105169" w:rsidRDefault="00A51E00" w:rsidP="00C726F9">
      <w:pPr>
        <w:rPr>
          <w:rFonts w:ascii="Palatino Linotype" w:hAnsi="Palatino Linotype"/>
          <w:color w:val="FF0000"/>
          <w:sz w:val="32"/>
          <w:szCs w:val="32"/>
        </w:rPr>
      </w:pPr>
    </w:p>
    <w:p w14:paraId="7096B903" w14:textId="77777777" w:rsidR="005D07BA" w:rsidRDefault="005D07BA" w:rsidP="005D07BA">
      <w:pPr>
        <w:jc w:val="center"/>
        <w:rPr>
          <w:rFonts w:ascii="Palatino Linotype" w:hAnsi="Palatino Linotype"/>
        </w:rPr>
      </w:pPr>
    </w:p>
    <w:p w14:paraId="614497BB" w14:textId="77777777" w:rsidR="00B505D9" w:rsidRDefault="00B505D9" w:rsidP="005D07BA">
      <w:pPr>
        <w:jc w:val="center"/>
        <w:rPr>
          <w:rFonts w:ascii="Palatino Linotype" w:hAnsi="Palatino Linotype"/>
        </w:rPr>
      </w:pPr>
    </w:p>
    <w:p w14:paraId="5C4FCF4E" w14:textId="308EC1E5" w:rsidR="002A4AC7" w:rsidRPr="005E505D" w:rsidRDefault="005D07BA" w:rsidP="002A4AC7">
      <w:pPr>
        <w:jc w:val="center"/>
        <w:rPr>
          <w:rFonts w:ascii="Palatino Linotype" w:hAnsi="Palatino Linotype"/>
        </w:rPr>
      </w:pPr>
      <w:r>
        <w:rPr>
          <w:rFonts w:ascii="Palatino Linotype" w:hAnsi="Palatino Linotype"/>
          <w:b/>
          <w:bCs/>
        </w:rPr>
        <w:t>Cl</w:t>
      </w:r>
      <w:r w:rsidR="005B6956" w:rsidRPr="00130B64">
        <w:rPr>
          <w:rFonts w:ascii="Palatino Linotype" w:hAnsi="Palatino Linotype"/>
          <w:b/>
          <w:bCs/>
        </w:rPr>
        <w:t>ass hours</w:t>
      </w:r>
      <w:r w:rsidR="005B6956" w:rsidRPr="005E505D">
        <w:rPr>
          <w:rFonts w:ascii="Palatino Linotype" w:hAnsi="Palatino Linotype"/>
        </w:rPr>
        <w:t xml:space="preserve">: </w:t>
      </w:r>
      <w:r w:rsidR="002A4AC7">
        <w:rPr>
          <w:rFonts w:ascii="Palatino Linotype" w:hAnsi="Palatino Linotype"/>
        </w:rPr>
        <w:t>Sunday – Tuesday - Thursday (S-T-T</w:t>
      </w:r>
      <w:r w:rsidR="00117FA8">
        <w:rPr>
          <w:rFonts w:ascii="Palatino Linotype" w:hAnsi="Palatino Linotype"/>
          <w:lang w:val="en-US"/>
        </w:rPr>
        <w:t>h</w:t>
      </w:r>
      <w:r w:rsidR="002A4AC7">
        <w:rPr>
          <w:rFonts w:ascii="Palatino Linotype" w:hAnsi="Palatino Linotype"/>
        </w:rPr>
        <w:t>)</w:t>
      </w:r>
    </w:p>
    <w:p w14:paraId="7CD0BD2C" w14:textId="608FE536" w:rsidR="002A4AC7" w:rsidRDefault="002A4AC7" w:rsidP="002A4AC7">
      <w:pPr>
        <w:jc w:val="center"/>
        <w:rPr>
          <w:rFonts w:ascii="Palatino Linotype" w:hAnsi="Palatino Linotype"/>
        </w:rPr>
      </w:pPr>
      <w:r w:rsidRPr="00130B64">
        <w:rPr>
          <w:rFonts w:ascii="Palatino Linotype" w:hAnsi="Palatino Linotype"/>
          <w:b/>
          <w:bCs/>
        </w:rPr>
        <w:t>From</w:t>
      </w:r>
      <w:r>
        <w:rPr>
          <w:rFonts w:ascii="Palatino Linotype" w:hAnsi="Palatino Linotype"/>
          <w:b/>
          <w:bCs/>
        </w:rPr>
        <w:t>:</w:t>
      </w:r>
      <w:r>
        <w:rPr>
          <w:rFonts w:ascii="Palatino Linotype" w:hAnsi="Palatino Linotype"/>
        </w:rPr>
        <w:t xml:space="preserve">   1:00</w:t>
      </w:r>
      <w:r>
        <w:rPr>
          <w:rFonts w:ascii="Palatino Linotype" w:hAnsi="Palatino Linotype"/>
          <w:lang w:val="en-US"/>
        </w:rPr>
        <w:t>p</w:t>
      </w:r>
      <w:r>
        <w:rPr>
          <w:rFonts w:ascii="Palatino Linotype" w:hAnsi="Palatino Linotype"/>
        </w:rPr>
        <w:t>m to 1:50</w:t>
      </w:r>
      <w:r>
        <w:rPr>
          <w:rFonts w:ascii="Palatino Linotype" w:hAnsi="Palatino Linotype"/>
          <w:lang w:val="en-US"/>
        </w:rPr>
        <w:t>p</w:t>
      </w:r>
      <w:r>
        <w:rPr>
          <w:rFonts w:ascii="Palatino Linotype" w:hAnsi="Palatino Linotype"/>
        </w:rPr>
        <w:t>m</w:t>
      </w:r>
    </w:p>
    <w:p w14:paraId="1D7BB40A" w14:textId="6EF63904" w:rsidR="00450D80" w:rsidRDefault="00450D80" w:rsidP="002A4AC7">
      <w:pPr>
        <w:jc w:val="center"/>
        <w:rPr>
          <w:rFonts w:ascii="Palatino Linotype" w:hAnsi="Palatino Linotype"/>
        </w:rPr>
      </w:pPr>
      <w:r>
        <w:rPr>
          <w:rFonts w:ascii="Palatino Linotype" w:hAnsi="Palatino Linotype"/>
        </w:rPr>
        <w:t xml:space="preserve">             </w:t>
      </w:r>
    </w:p>
    <w:p w14:paraId="76BFCE10" w14:textId="49CDF927" w:rsidR="006D57FF" w:rsidRPr="00D42249" w:rsidRDefault="006D57FF" w:rsidP="006D57FF">
      <w:pPr>
        <w:jc w:val="center"/>
        <w:rPr>
          <w:rFonts w:ascii="Palatino Linotype" w:hAnsi="Palatino Linotype"/>
          <w:lang w:val="en-US"/>
        </w:rPr>
      </w:pPr>
      <w:r>
        <w:rPr>
          <w:rFonts w:ascii="Palatino Linotype" w:hAnsi="Palatino Linotype"/>
          <w:b/>
          <w:bCs/>
        </w:rPr>
        <w:t>Floor</w:t>
      </w:r>
      <w:r w:rsidRPr="00367F5A">
        <w:rPr>
          <w:rFonts w:ascii="Palatino Linotype" w:hAnsi="Palatino Linotype"/>
        </w:rPr>
        <w:t xml:space="preserve">: </w:t>
      </w:r>
      <w:r w:rsidR="008F78C0">
        <w:rPr>
          <w:rFonts w:ascii="Palatino Linotype" w:hAnsi="Palatino Linotype"/>
        </w:rPr>
        <w:t>1</w:t>
      </w:r>
      <w:r w:rsidRPr="00367F5A">
        <w:rPr>
          <w:rFonts w:ascii="Palatino Linotype" w:hAnsi="Palatino Linotype"/>
        </w:rPr>
        <w:t xml:space="preserve"> </w:t>
      </w:r>
      <w:r>
        <w:rPr>
          <w:rFonts w:ascii="Palatino Linotype" w:hAnsi="Palatino Linotype"/>
        </w:rPr>
        <w:tab/>
      </w:r>
      <w:r>
        <w:rPr>
          <w:rFonts w:ascii="Palatino Linotype" w:hAnsi="Palatino Linotype"/>
          <w:b/>
          <w:bCs/>
        </w:rPr>
        <w:t>Area</w:t>
      </w:r>
      <w:r w:rsidRPr="00367F5A">
        <w:rPr>
          <w:rFonts w:ascii="Palatino Linotype" w:hAnsi="Palatino Linotype"/>
        </w:rPr>
        <w:t xml:space="preserve">: </w:t>
      </w:r>
      <w:r w:rsidR="00D42249">
        <w:rPr>
          <w:rFonts w:ascii="Palatino Linotype" w:hAnsi="Palatino Linotype"/>
          <w:lang w:val="en-US"/>
        </w:rPr>
        <w:t>C</w:t>
      </w:r>
      <w:r w:rsidR="008F78C0">
        <w:rPr>
          <w:rFonts w:ascii="Palatino Linotype" w:hAnsi="Palatino Linotype"/>
        </w:rPr>
        <w:t>1</w:t>
      </w:r>
      <w:r w:rsidRPr="00367F5A">
        <w:rPr>
          <w:rFonts w:ascii="Palatino Linotype" w:hAnsi="Palatino Linotype"/>
        </w:rPr>
        <w:t xml:space="preserve"> </w:t>
      </w:r>
      <w:r>
        <w:rPr>
          <w:rFonts w:ascii="Palatino Linotype" w:hAnsi="Palatino Linotype"/>
        </w:rPr>
        <w:tab/>
      </w:r>
      <w:r w:rsidRPr="002651CB">
        <w:rPr>
          <w:rFonts w:ascii="Palatino Linotype" w:hAnsi="Palatino Linotype"/>
          <w:b/>
          <w:bCs/>
        </w:rPr>
        <w:t>Room</w:t>
      </w:r>
      <w:r>
        <w:rPr>
          <w:rFonts w:ascii="Palatino Linotype" w:hAnsi="Palatino Linotype"/>
        </w:rPr>
        <w:t>: 10</w:t>
      </w:r>
      <w:r w:rsidR="00D42249">
        <w:rPr>
          <w:rFonts w:ascii="Palatino Linotype" w:hAnsi="Palatino Linotype"/>
          <w:lang w:val="en-US"/>
        </w:rPr>
        <w:t>15</w:t>
      </w:r>
    </w:p>
    <w:p w14:paraId="3951EB3D" w14:textId="77777777" w:rsidR="008177A6" w:rsidRDefault="008177A6" w:rsidP="008D1E42">
      <w:pPr>
        <w:jc w:val="center"/>
        <w:rPr>
          <w:rFonts w:ascii="Palatino Linotype" w:hAnsi="Palatino Linotype"/>
          <w:b/>
          <w:bCs/>
        </w:rPr>
      </w:pPr>
    </w:p>
    <w:p w14:paraId="5076C2DA" w14:textId="283C68D7" w:rsidR="00852092" w:rsidRDefault="0001176A" w:rsidP="00AC3696">
      <w:pPr>
        <w:jc w:val="center"/>
        <w:rPr>
          <w:rFonts w:ascii="Palatino Linotype" w:hAnsi="Palatino Linotype"/>
        </w:rPr>
      </w:pPr>
      <w:r w:rsidRPr="00130B64">
        <w:rPr>
          <w:rFonts w:ascii="Palatino Linotype" w:hAnsi="Palatino Linotype"/>
          <w:b/>
          <w:bCs/>
        </w:rPr>
        <w:t>Office Hours:</w:t>
      </w:r>
      <w:r w:rsidRPr="005E505D">
        <w:rPr>
          <w:rFonts w:ascii="Palatino Linotype" w:hAnsi="Palatino Linotype"/>
        </w:rPr>
        <w:t xml:space="preserve"> </w:t>
      </w:r>
      <w:r w:rsidR="00AC3696">
        <w:rPr>
          <w:rFonts w:ascii="Palatino Linotype" w:hAnsi="Palatino Linotype"/>
        </w:rPr>
        <w:t>1</w:t>
      </w:r>
      <w:r w:rsidR="008F78C0">
        <w:rPr>
          <w:rFonts w:ascii="Palatino Linotype" w:hAnsi="Palatino Linotype"/>
        </w:rPr>
        <w:t>1</w:t>
      </w:r>
      <w:r w:rsidR="00AC3696">
        <w:rPr>
          <w:rFonts w:ascii="Palatino Linotype" w:hAnsi="Palatino Linotype"/>
        </w:rPr>
        <w:t>:00</w:t>
      </w:r>
      <w:r w:rsidR="008F78C0">
        <w:rPr>
          <w:rFonts w:ascii="Palatino Linotype" w:hAnsi="Palatino Linotype"/>
        </w:rPr>
        <w:t>a</w:t>
      </w:r>
      <w:r w:rsidR="00AC3696">
        <w:rPr>
          <w:rFonts w:ascii="Palatino Linotype" w:hAnsi="Palatino Linotype"/>
        </w:rPr>
        <w:t>m – 1</w:t>
      </w:r>
      <w:r w:rsidR="000E4D18">
        <w:rPr>
          <w:rFonts w:ascii="Palatino Linotype" w:hAnsi="Palatino Linotype"/>
          <w:lang w:val="en-US"/>
        </w:rPr>
        <w:t>2</w:t>
      </w:r>
      <w:r w:rsidR="00AC3696">
        <w:rPr>
          <w:rFonts w:ascii="Palatino Linotype" w:hAnsi="Palatino Linotype"/>
        </w:rPr>
        <w:t>:</w:t>
      </w:r>
      <w:r w:rsidR="000E4D18">
        <w:rPr>
          <w:rFonts w:ascii="Palatino Linotype" w:hAnsi="Palatino Linotype"/>
          <w:lang w:val="en-US"/>
        </w:rPr>
        <w:t>00p</w:t>
      </w:r>
      <w:r w:rsidR="00AC3696">
        <w:rPr>
          <w:rFonts w:ascii="Palatino Linotype" w:hAnsi="Palatino Linotype"/>
        </w:rPr>
        <w:t>m (</w:t>
      </w:r>
      <w:r w:rsidR="008F78C0">
        <w:rPr>
          <w:rFonts w:ascii="Palatino Linotype" w:hAnsi="Palatino Linotype"/>
        </w:rPr>
        <w:t>S-T-Th</w:t>
      </w:r>
      <w:r w:rsidR="00AC3696">
        <w:rPr>
          <w:rFonts w:ascii="Palatino Linotype" w:hAnsi="Palatino Linotype"/>
        </w:rPr>
        <w:t>) or by appointment</w:t>
      </w:r>
    </w:p>
    <w:p w14:paraId="771E0B3F" w14:textId="77777777" w:rsidR="005D07BA" w:rsidRDefault="005D07BA" w:rsidP="005D07BA">
      <w:pPr>
        <w:jc w:val="center"/>
        <w:rPr>
          <w:rFonts w:ascii="Palatino Linotype" w:hAnsi="Palatino Linotype"/>
        </w:rPr>
      </w:pPr>
    </w:p>
    <w:p w14:paraId="56A258DC" w14:textId="77777777" w:rsidR="00E02EA2" w:rsidRDefault="00E02EA2" w:rsidP="005D07BA">
      <w:pPr>
        <w:jc w:val="center"/>
        <w:rPr>
          <w:rFonts w:ascii="Palatino Linotype" w:hAnsi="Palatino Linotype"/>
        </w:rPr>
      </w:pPr>
    </w:p>
    <w:p w14:paraId="2D37DC32" w14:textId="77777777" w:rsidR="00E02EA2" w:rsidRPr="00B02EC4" w:rsidRDefault="00E02EA2" w:rsidP="00E02EA2">
      <w:pPr>
        <w:jc w:val="center"/>
        <w:rPr>
          <w:rFonts w:ascii="Palatino Linotype" w:hAnsi="Palatino Linotype" w:cstheme="majorBidi"/>
          <w:b/>
          <w:bCs/>
        </w:rPr>
      </w:pPr>
      <w:r w:rsidRPr="00B02EC4">
        <w:rPr>
          <w:rFonts w:ascii="Palatino Linotype" w:hAnsi="Palatino Linotype" w:cstheme="majorBidi"/>
          <w:b/>
          <w:bCs/>
        </w:rPr>
        <w:t>CBA Vision:</w:t>
      </w:r>
    </w:p>
    <w:p w14:paraId="53072FB2" w14:textId="77777777" w:rsidR="00E02EA2" w:rsidRPr="000166B9" w:rsidRDefault="00E02EA2" w:rsidP="00E02EA2">
      <w:pPr>
        <w:jc w:val="center"/>
        <w:rPr>
          <w:rFonts w:asciiTheme="majorBidi" w:hAnsiTheme="majorBidi" w:cstheme="majorBidi"/>
          <w:i/>
          <w:iCs/>
        </w:rPr>
      </w:pPr>
      <w:r w:rsidRPr="000166B9">
        <w:rPr>
          <w:rFonts w:asciiTheme="majorBidi" w:hAnsiTheme="majorBidi" w:cstheme="majorBidi"/>
          <w:i/>
          <w:iCs/>
        </w:rPr>
        <w:t>To be the leading provider of quality business education in the region.</w:t>
      </w:r>
    </w:p>
    <w:p w14:paraId="55BDAF15" w14:textId="77777777" w:rsidR="00E02EA2" w:rsidRPr="00B02EC4" w:rsidRDefault="00E02EA2" w:rsidP="00E02EA2">
      <w:pPr>
        <w:jc w:val="center"/>
        <w:rPr>
          <w:rFonts w:asciiTheme="majorBidi" w:hAnsiTheme="majorBidi" w:cstheme="majorBidi"/>
        </w:rPr>
      </w:pPr>
    </w:p>
    <w:p w14:paraId="68F29649" w14:textId="77777777" w:rsidR="00E02EA2" w:rsidRPr="00B02EC4" w:rsidRDefault="00E02EA2" w:rsidP="00E02EA2">
      <w:pPr>
        <w:jc w:val="center"/>
        <w:rPr>
          <w:rFonts w:ascii="Palatino Linotype" w:hAnsi="Palatino Linotype" w:cstheme="majorBidi"/>
          <w:b/>
          <w:bCs/>
        </w:rPr>
      </w:pPr>
      <w:r w:rsidRPr="00B02EC4">
        <w:rPr>
          <w:rFonts w:ascii="Palatino Linotype" w:hAnsi="Palatino Linotype" w:cstheme="majorBidi"/>
          <w:b/>
          <w:bCs/>
        </w:rPr>
        <w:t>CBA Mission:</w:t>
      </w:r>
    </w:p>
    <w:p w14:paraId="3D7C70AC" w14:textId="77777777" w:rsidR="00E02EA2" w:rsidRPr="000166B9" w:rsidRDefault="00E02EA2" w:rsidP="00E02EA2">
      <w:pPr>
        <w:jc w:val="center"/>
        <w:rPr>
          <w:rFonts w:ascii="Palatino Linotype" w:hAnsi="Palatino Linotype"/>
          <w:i/>
          <w:iCs/>
        </w:rPr>
      </w:pPr>
      <w:r w:rsidRPr="000166B9">
        <w:rPr>
          <w:rFonts w:asciiTheme="majorBidi" w:hAnsiTheme="majorBidi" w:cstheme="majorBidi"/>
          <w:i/>
          <w:iCs/>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r w:rsidRPr="000166B9">
        <w:rPr>
          <w:rFonts w:ascii="Palatino Linotype" w:hAnsi="Palatino Linotype"/>
          <w:i/>
          <w:iCs/>
        </w:rPr>
        <w:t>.</w:t>
      </w:r>
    </w:p>
    <w:p w14:paraId="69FB3D84" w14:textId="77777777" w:rsidR="00E02EA2" w:rsidRDefault="00E02EA2" w:rsidP="005D07BA">
      <w:pPr>
        <w:jc w:val="center"/>
        <w:rPr>
          <w:rFonts w:ascii="Palatino Linotype" w:hAnsi="Palatino Linotype"/>
        </w:rPr>
      </w:pPr>
    </w:p>
    <w:p w14:paraId="6673D248" w14:textId="77777777" w:rsidR="00E02EA2" w:rsidRDefault="00E02EA2" w:rsidP="00E02EA2">
      <w:pPr>
        <w:pStyle w:val="Heading1"/>
        <w:spacing w:after="60" w:line="360" w:lineRule="auto"/>
        <w:rPr>
          <w:rFonts w:ascii="Palatino Linotype" w:hAnsi="Palatino Linotype"/>
          <w:sz w:val="28"/>
          <w:szCs w:val="28"/>
        </w:rPr>
      </w:pPr>
    </w:p>
    <w:p w14:paraId="0457127D" w14:textId="77777777" w:rsidR="00C14FD4" w:rsidRPr="00E02EA2" w:rsidRDefault="00C14FD4" w:rsidP="00E02EA2">
      <w:pPr>
        <w:pStyle w:val="Heading1"/>
        <w:spacing w:after="60" w:line="360" w:lineRule="auto"/>
        <w:rPr>
          <w:rFonts w:ascii="Palatino Linotype" w:hAnsi="Palatino Linotype"/>
          <w:sz w:val="28"/>
          <w:szCs w:val="28"/>
          <w:u w:val="single"/>
        </w:rPr>
      </w:pPr>
      <w:r w:rsidRPr="00E02EA2">
        <w:rPr>
          <w:rFonts w:ascii="Palatino Linotype" w:hAnsi="Palatino Linotype"/>
          <w:sz w:val="28"/>
          <w:szCs w:val="28"/>
          <w:u w:val="single"/>
        </w:rPr>
        <w:t>Course Description</w:t>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p>
    <w:p w14:paraId="10331E24" w14:textId="77777777" w:rsidR="00D9225A" w:rsidRPr="00D9225A" w:rsidRDefault="00D9225A" w:rsidP="00D9225A">
      <w:pPr>
        <w:pStyle w:val="BodyText"/>
      </w:pPr>
      <w:r w:rsidRPr="00D9225A">
        <w:t xml:space="preserve">This course is an extension to Introduction to Cost and Managerial Accounting (Acc. 214). </w:t>
      </w:r>
    </w:p>
    <w:p w14:paraId="141806A6" w14:textId="77777777" w:rsidR="00D9225A" w:rsidRPr="00D9225A" w:rsidRDefault="00D9225A" w:rsidP="00D9225A">
      <w:pPr>
        <w:pStyle w:val="BodyText"/>
      </w:pPr>
      <w:r w:rsidRPr="00D9225A">
        <w:t xml:space="preserve">The course is designed to provide in more depth and detail the important aspects of cost and managerial accounting. It introduces the cost concepts, </w:t>
      </w:r>
      <w:proofErr w:type="gramStart"/>
      <w:r w:rsidRPr="00D9225A">
        <w:t>techniques</w:t>
      </w:r>
      <w:proofErr w:type="gramEnd"/>
      <w:r w:rsidRPr="00D9225A">
        <w:t xml:space="preserve"> and analytical procedures necessary for the determination of cost and its uses in planning, control, and decision making. The main topics </w:t>
      </w:r>
      <w:proofErr w:type="gramStart"/>
      <w:r w:rsidRPr="00D9225A">
        <w:t>include:</w:t>
      </w:r>
      <w:proofErr w:type="gramEnd"/>
      <w:r w:rsidRPr="00D9225A">
        <w:t xml:space="preserve"> Job and process costing, activity based costing, standard cost and variance analysis, cost allocation, joint cost allocation, capital budgeting, decentralization and performance evaluation, and Relevant cost and benefits in decision making. </w:t>
      </w:r>
    </w:p>
    <w:p w14:paraId="3FFF1DD8" w14:textId="77777777" w:rsidR="00E02EA2" w:rsidRDefault="00E02EA2" w:rsidP="00E02EA2">
      <w:pPr>
        <w:pStyle w:val="Heading1"/>
        <w:spacing w:line="276" w:lineRule="auto"/>
        <w:contextualSpacing/>
        <w:rPr>
          <w:rFonts w:ascii="Palatino Linotype" w:hAnsi="Palatino Linotype"/>
          <w:sz w:val="28"/>
          <w:szCs w:val="28"/>
        </w:rPr>
      </w:pPr>
    </w:p>
    <w:p w14:paraId="3928AC54" w14:textId="77777777" w:rsidR="00C14FD4" w:rsidRPr="00E02EA2" w:rsidRDefault="00C14FD4" w:rsidP="00E02EA2">
      <w:pPr>
        <w:pStyle w:val="Heading1"/>
        <w:spacing w:line="276" w:lineRule="auto"/>
        <w:contextualSpacing/>
        <w:rPr>
          <w:rFonts w:ascii="Palatino Linotype" w:hAnsi="Palatino Linotype"/>
          <w:sz w:val="28"/>
          <w:szCs w:val="28"/>
          <w:u w:val="single"/>
        </w:rPr>
      </w:pPr>
      <w:r w:rsidRPr="00E02EA2">
        <w:rPr>
          <w:rFonts w:ascii="Palatino Linotype" w:hAnsi="Palatino Linotype"/>
          <w:sz w:val="28"/>
          <w:szCs w:val="28"/>
          <w:u w:val="single"/>
        </w:rPr>
        <w:t>Course Objective</w:t>
      </w:r>
      <w:r w:rsidR="00865F41" w:rsidRPr="00E02EA2">
        <w:rPr>
          <w:rFonts w:ascii="Palatino Linotype" w:hAnsi="Palatino Linotype"/>
          <w:sz w:val="28"/>
          <w:szCs w:val="28"/>
          <w:u w:val="single"/>
        </w:rPr>
        <w:t>s</w:t>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p>
    <w:p w14:paraId="42D7B5B9" w14:textId="77777777" w:rsidR="00D9225A" w:rsidRDefault="00D9225A" w:rsidP="00D9225A">
      <w:pPr>
        <w:pStyle w:val="BodyText"/>
      </w:pPr>
      <w:r>
        <w:t>This course aims to achieve the following learning objectives through proper and balanced selection of relevant text material, exercises, and problems. These objectives are:</w:t>
      </w:r>
    </w:p>
    <w:p w14:paraId="686349DB" w14:textId="77777777" w:rsidR="00D9225A" w:rsidRDefault="00D9225A" w:rsidP="00D9225A">
      <w:pPr>
        <w:pStyle w:val="BodyText"/>
      </w:pPr>
    </w:p>
    <w:p w14:paraId="4415339F" w14:textId="77777777" w:rsidR="00D9225A" w:rsidRDefault="00D9225A" w:rsidP="00D9225A">
      <w:pPr>
        <w:pStyle w:val="BodyText"/>
        <w:numPr>
          <w:ilvl w:val="0"/>
          <w:numId w:val="29"/>
        </w:numPr>
        <w:spacing w:before="120" w:after="120"/>
      </w:pPr>
      <w:r>
        <w:t>Contrast cost and financial accounting, explain the different cost concepts, and the code of conduct for management accountant</w:t>
      </w:r>
    </w:p>
    <w:p w14:paraId="7C6A252A" w14:textId="77777777" w:rsidR="00D9225A" w:rsidRDefault="00D9225A" w:rsidP="00D9225A">
      <w:pPr>
        <w:pStyle w:val="BodyText"/>
        <w:numPr>
          <w:ilvl w:val="0"/>
          <w:numId w:val="29"/>
        </w:numPr>
        <w:spacing w:before="120" w:after="120"/>
      </w:pPr>
      <w:r>
        <w:t>Demonstrate the manufacturing cost and the underlying accounts and preparing cost of goods manufactured and cost of goods sold schedules.</w:t>
      </w:r>
    </w:p>
    <w:p w14:paraId="0F20A443" w14:textId="77777777" w:rsidR="00D9225A" w:rsidRDefault="00D9225A" w:rsidP="00D9225A">
      <w:pPr>
        <w:pStyle w:val="BodyText"/>
        <w:numPr>
          <w:ilvl w:val="0"/>
          <w:numId w:val="29"/>
        </w:numPr>
        <w:spacing w:before="120" w:after="120"/>
      </w:pPr>
      <w:r>
        <w:t xml:space="preserve">Identify the characteristics of the Job order and, the process costing systems and, outline the accounting process to accumulate the cost of materials, </w:t>
      </w:r>
      <w:proofErr w:type="gramStart"/>
      <w:r>
        <w:t>labor ,</w:t>
      </w:r>
      <w:proofErr w:type="gramEnd"/>
      <w:r>
        <w:t xml:space="preserve"> and manufacturing overhead in job order costing systems.</w:t>
      </w:r>
    </w:p>
    <w:p w14:paraId="724A564F" w14:textId="77777777" w:rsidR="00D9225A" w:rsidRDefault="00D9225A" w:rsidP="00D9225A">
      <w:pPr>
        <w:pStyle w:val="BodyText"/>
        <w:numPr>
          <w:ilvl w:val="0"/>
          <w:numId w:val="29"/>
        </w:numPr>
        <w:spacing w:before="120" w:after="120"/>
      </w:pPr>
      <w:r>
        <w:t>Outline the accounting process for over – under applied overhead cost in job order costing.</w:t>
      </w:r>
    </w:p>
    <w:p w14:paraId="28DE08D7" w14:textId="77777777" w:rsidR="00D9225A" w:rsidRDefault="00D9225A" w:rsidP="00D9225A">
      <w:pPr>
        <w:pStyle w:val="BodyText"/>
        <w:numPr>
          <w:ilvl w:val="0"/>
          <w:numId w:val="29"/>
        </w:numPr>
        <w:spacing w:before="120" w:after="120"/>
      </w:pPr>
      <w:r>
        <w:t>Prepare process cost report and accounting for transferred-in cost.</w:t>
      </w:r>
    </w:p>
    <w:p w14:paraId="6905E88F" w14:textId="77777777" w:rsidR="00D9225A" w:rsidRDefault="00D9225A" w:rsidP="00D9225A">
      <w:pPr>
        <w:pStyle w:val="BodyText"/>
        <w:numPr>
          <w:ilvl w:val="0"/>
          <w:numId w:val="29"/>
        </w:numPr>
        <w:spacing w:before="120" w:after="120"/>
      </w:pPr>
      <w:r>
        <w:t xml:space="preserve">Explain the difference between the traditional costing system and the </w:t>
      </w:r>
      <w:proofErr w:type="gramStart"/>
      <w:r>
        <w:t>activity based</w:t>
      </w:r>
      <w:proofErr w:type="gramEnd"/>
      <w:r>
        <w:t xml:space="preserve"> costing system (ABC), outlines the product or service using ABC, and compares the results of the ABC with the traditional cost system.</w:t>
      </w:r>
    </w:p>
    <w:p w14:paraId="22B7A897" w14:textId="77777777" w:rsidR="00D9225A" w:rsidRDefault="00D9225A" w:rsidP="00D9225A">
      <w:pPr>
        <w:pStyle w:val="BodyText"/>
        <w:numPr>
          <w:ilvl w:val="0"/>
          <w:numId w:val="29"/>
        </w:numPr>
        <w:spacing w:before="120" w:after="120"/>
      </w:pPr>
      <w:r>
        <w:t xml:space="preserve">Distinguish between flexible budget and static budgets, and prepare flexible budget to analyze direct material, direct </w:t>
      </w:r>
      <w:proofErr w:type="gramStart"/>
      <w:r>
        <w:t>labor</w:t>
      </w:r>
      <w:proofErr w:type="gramEnd"/>
      <w:r>
        <w:t xml:space="preserve"> and manufacturing overhead variances.</w:t>
      </w:r>
    </w:p>
    <w:p w14:paraId="2B428DAA" w14:textId="77777777" w:rsidR="00D9225A" w:rsidRDefault="00D9225A" w:rsidP="00D9225A">
      <w:pPr>
        <w:pStyle w:val="BodyText"/>
        <w:numPr>
          <w:ilvl w:val="0"/>
          <w:numId w:val="29"/>
        </w:numPr>
        <w:spacing w:before="120" w:after="120"/>
      </w:pPr>
      <w:r>
        <w:t>Allocation of joint cost between joint and by-products, and the relevance of joint cost allocation to decision making.</w:t>
      </w:r>
    </w:p>
    <w:p w14:paraId="33416FD3" w14:textId="71F93272" w:rsidR="00D9225A" w:rsidRDefault="00D9225A" w:rsidP="00D9225A">
      <w:pPr>
        <w:pStyle w:val="BodyText"/>
        <w:numPr>
          <w:ilvl w:val="0"/>
          <w:numId w:val="29"/>
        </w:numPr>
        <w:spacing w:before="120" w:after="120"/>
      </w:pPr>
      <w:r>
        <w:t>Understanding of segment reporting and its role in responsibility accounting and performance evaluation.</w:t>
      </w:r>
    </w:p>
    <w:p w14:paraId="0011210D" w14:textId="3667A793" w:rsidR="006D5DD8" w:rsidRDefault="006D5DD8" w:rsidP="006D5DD8">
      <w:pPr>
        <w:pStyle w:val="BodyText"/>
        <w:numPr>
          <w:ilvl w:val="0"/>
          <w:numId w:val="29"/>
        </w:numPr>
        <w:spacing w:before="120" w:after="120"/>
      </w:pPr>
      <w:r>
        <w:t>Explain the importance of s</w:t>
      </w:r>
      <w:r w:rsidRPr="006D5DD8">
        <w:t xml:space="preserve">etting the price for the products </w:t>
      </w:r>
      <w:r>
        <w:t>and the way to do so</w:t>
      </w:r>
      <w:r w:rsidRPr="006D5DD8">
        <w:t>.</w:t>
      </w:r>
    </w:p>
    <w:p w14:paraId="706BCCEA" w14:textId="77777777" w:rsidR="00D9225A" w:rsidRPr="001E60A0" w:rsidRDefault="00D9225A" w:rsidP="00D9225A">
      <w:pPr>
        <w:pStyle w:val="BodyText"/>
        <w:numPr>
          <w:ilvl w:val="0"/>
          <w:numId w:val="29"/>
        </w:numPr>
        <w:spacing w:before="120" w:after="120"/>
      </w:pPr>
      <w:r>
        <w:t>Prepare analysis of various, decisions, properly identify the relevant costs and benefits.</w:t>
      </w:r>
    </w:p>
    <w:p w14:paraId="1AE1C432" w14:textId="31CCD7F8" w:rsidR="00270C59" w:rsidRDefault="00270C59" w:rsidP="00270C59">
      <w:pPr>
        <w:spacing w:line="276" w:lineRule="auto"/>
        <w:ind w:left="360"/>
      </w:pPr>
    </w:p>
    <w:p w14:paraId="1A862322" w14:textId="26FE8141" w:rsidR="00123C29" w:rsidRDefault="00123C29" w:rsidP="00270C59">
      <w:pPr>
        <w:spacing w:line="276" w:lineRule="auto"/>
        <w:ind w:left="360"/>
      </w:pPr>
    </w:p>
    <w:p w14:paraId="0CB17368" w14:textId="0EA519A0" w:rsidR="00123C29" w:rsidRDefault="00123C29" w:rsidP="00270C59">
      <w:pPr>
        <w:spacing w:line="276" w:lineRule="auto"/>
        <w:ind w:left="360"/>
      </w:pPr>
    </w:p>
    <w:p w14:paraId="6ED4D57B" w14:textId="77777777" w:rsidR="00123C29" w:rsidRDefault="00123C29" w:rsidP="00270C59">
      <w:pPr>
        <w:spacing w:line="276" w:lineRule="auto"/>
        <w:ind w:left="360"/>
      </w:pPr>
    </w:p>
    <w:p w14:paraId="2962310A" w14:textId="77777777" w:rsidR="00270C59" w:rsidRPr="002D72C5" w:rsidRDefault="00270C59" w:rsidP="00270C59">
      <w:pPr>
        <w:spacing w:line="276" w:lineRule="auto"/>
        <w:ind w:left="360"/>
      </w:pPr>
    </w:p>
    <w:p w14:paraId="62306171" w14:textId="77777777" w:rsidR="00270C59" w:rsidRDefault="00270C59" w:rsidP="00270C59">
      <w:pPr>
        <w:pStyle w:val="ListParagraph"/>
      </w:pPr>
    </w:p>
    <w:tbl>
      <w:tblPr>
        <w:tblStyle w:val="TableGrid"/>
        <w:tblW w:w="0" w:type="auto"/>
        <w:tblLook w:val="04A0" w:firstRow="1" w:lastRow="0" w:firstColumn="1" w:lastColumn="0" w:noHBand="0" w:noVBand="1"/>
      </w:tblPr>
      <w:tblGrid>
        <w:gridCol w:w="1651"/>
        <w:gridCol w:w="1651"/>
        <w:gridCol w:w="1651"/>
        <w:gridCol w:w="1651"/>
        <w:gridCol w:w="1652"/>
        <w:gridCol w:w="1652"/>
      </w:tblGrid>
      <w:tr w:rsidR="00270C59" w14:paraId="0879238A" w14:textId="77777777" w:rsidTr="00C463BB">
        <w:tc>
          <w:tcPr>
            <w:tcW w:w="1651" w:type="dxa"/>
          </w:tcPr>
          <w:p w14:paraId="75171D7D" w14:textId="77777777" w:rsidR="00270C59" w:rsidRPr="00C73CF4" w:rsidRDefault="00270C59" w:rsidP="00C463BB">
            <w:pPr>
              <w:rPr>
                <w:b/>
                <w:bCs/>
                <w:sz w:val="20"/>
                <w:szCs w:val="20"/>
              </w:rPr>
            </w:pPr>
            <w:r w:rsidRPr="00C73CF4">
              <w:rPr>
                <w:b/>
                <w:bCs/>
                <w:sz w:val="20"/>
                <w:szCs w:val="20"/>
              </w:rPr>
              <w:t>Course Learning Objectives</w:t>
            </w:r>
          </w:p>
        </w:tc>
        <w:tc>
          <w:tcPr>
            <w:tcW w:w="1651" w:type="dxa"/>
          </w:tcPr>
          <w:p w14:paraId="12D344C4" w14:textId="77777777" w:rsidR="00270C59" w:rsidRPr="00C73CF4" w:rsidRDefault="00270C59" w:rsidP="00C463BB">
            <w:pPr>
              <w:rPr>
                <w:b/>
                <w:bCs/>
                <w:sz w:val="20"/>
                <w:szCs w:val="20"/>
              </w:rPr>
            </w:pPr>
            <w:r w:rsidRPr="00C73CF4">
              <w:rPr>
                <w:b/>
                <w:bCs/>
                <w:sz w:val="20"/>
                <w:szCs w:val="20"/>
              </w:rPr>
              <w:t>Analytical Competency</w:t>
            </w:r>
          </w:p>
        </w:tc>
        <w:tc>
          <w:tcPr>
            <w:tcW w:w="1651" w:type="dxa"/>
          </w:tcPr>
          <w:p w14:paraId="4E01CC86" w14:textId="77777777" w:rsidR="00270C59" w:rsidRPr="00C73CF4" w:rsidRDefault="00270C59" w:rsidP="00C463BB">
            <w:pPr>
              <w:rPr>
                <w:b/>
                <w:bCs/>
                <w:sz w:val="20"/>
                <w:szCs w:val="20"/>
              </w:rPr>
            </w:pPr>
            <w:r w:rsidRPr="00C73CF4">
              <w:rPr>
                <w:b/>
                <w:bCs/>
                <w:sz w:val="20"/>
                <w:szCs w:val="20"/>
              </w:rPr>
              <w:t>Communication Competency</w:t>
            </w:r>
          </w:p>
        </w:tc>
        <w:tc>
          <w:tcPr>
            <w:tcW w:w="1651" w:type="dxa"/>
          </w:tcPr>
          <w:p w14:paraId="361008CC" w14:textId="77777777" w:rsidR="00270C59" w:rsidRPr="00C73CF4" w:rsidRDefault="00270C59" w:rsidP="00C463BB">
            <w:pPr>
              <w:rPr>
                <w:b/>
                <w:bCs/>
                <w:sz w:val="20"/>
                <w:szCs w:val="20"/>
              </w:rPr>
            </w:pPr>
            <w:r w:rsidRPr="00C73CF4">
              <w:rPr>
                <w:b/>
                <w:bCs/>
                <w:sz w:val="20"/>
                <w:szCs w:val="20"/>
              </w:rPr>
              <w:t>Information Technology Competency</w:t>
            </w:r>
          </w:p>
        </w:tc>
        <w:tc>
          <w:tcPr>
            <w:tcW w:w="1652" w:type="dxa"/>
          </w:tcPr>
          <w:p w14:paraId="202E44F7" w14:textId="77777777" w:rsidR="00270C59" w:rsidRPr="00C73CF4" w:rsidRDefault="00270C59" w:rsidP="00C463BB">
            <w:pPr>
              <w:rPr>
                <w:b/>
                <w:bCs/>
                <w:sz w:val="20"/>
                <w:szCs w:val="20"/>
              </w:rPr>
            </w:pPr>
            <w:r w:rsidRPr="00C73CF4">
              <w:rPr>
                <w:b/>
                <w:bCs/>
                <w:sz w:val="20"/>
                <w:szCs w:val="20"/>
              </w:rPr>
              <w:t>Ethical Competency</w:t>
            </w:r>
          </w:p>
        </w:tc>
        <w:tc>
          <w:tcPr>
            <w:tcW w:w="1652" w:type="dxa"/>
          </w:tcPr>
          <w:p w14:paraId="2A187CD1" w14:textId="77777777" w:rsidR="00270C59" w:rsidRPr="00C73CF4" w:rsidRDefault="00270C59" w:rsidP="00C463BB">
            <w:pPr>
              <w:rPr>
                <w:b/>
                <w:bCs/>
                <w:sz w:val="20"/>
                <w:szCs w:val="20"/>
              </w:rPr>
            </w:pPr>
            <w:r w:rsidRPr="00C73CF4">
              <w:rPr>
                <w:b/>
                <w:bCs/>
                <w:sz w:val="20"/>
                <w:szCs w:val="20"/>
              </w:rPr>
              <w:t>General Business Knowledge</w:t>
            </w:r>
          </w:p>
        </w:tc>
      </w:tr>
      <w:tr w:rsidR="00270C59" w14:paraId="0F8EDB40" w14:textId="77777777" w:rsidTr="00C463BB">
        <w:tc>
          <w:tcPr>
            <w:tcW w:w="1651" w:type="dxa"/>
          </w:tcPr>
          <w:p w14:paraId="2A550ECB" w14:textId="77777777" w:rsidR="00270C59" w:rsidRDefault="00270C59" w:rsidP="00C463BB">
            <w:r>
              <w:t>1</w:t>
            </w:r>
          </w:p>
        </w:tc>
        <w:tc>
          <w:tcPr>
            <w:tcW w:w="1651" w:type="dxa"/>
          </w:tcPr>
          <w:p w14:paraId="1C255B4A" w14:textId="77777777" w:rsidR="00270C59" w:rsidRDefault="00270C59" w:rsidP="00C463BB"/>
        </w:tc>
        <w:tc>
          <w:tcPr>
            <w:tcW w:w="1651" w:type="dxa"/>
          </w:tcPr>
          <w:p w14:paraId="602BDBAE" w14:textId="77777777" w:rsidR="00270C59" w:rsidRDefault="00270C59" w:rsidP="00C463BB"/>
        </w:tc>
        <w:tc>
          <w:tcPr>
            <w:tcW w:w="1651" w:type="dxa"/>
          </w:tcPr>
          <w:p w14:paraId="0D978C17" w14:textId="77777777" w:rsidR="00270C59" w:rsidRDefault="00270C59" w:rsidP="00C463BB"/>
        </w:tc>
        <w:tc>
          <w:tcPr>
            <w:tcW w:w="1652" w:type="dxa"/>
          </w:tcPr>
          <w:p w14:paraId="09E5F4B9" w14:textId="77777777" w:rsidR="00270C59" w:rsidRDefault="00270C59" w:rsidP="00C463BB"/>
        </w:tc>
        <w:tc>
          <w:tcPr>
            <w:tcW w:w="1652" w:type="dxa"/>
          </w:tcPr>
          <w:p w14:paraId="55EA10AF" w14:textId="49936B8C" w:rsidR="00270C59" w:rsidRPr="00D244D0" w:rsidRDefault="00D244D0" w:rsidP="00C463BB">
            <w:pPr>
              <w:rPr>
                <w:lang w:val="en-US"/>
              </w:rPr>
            </w:pPr>
            <w:r>
              <w:rPr>
                <w:lang w:val="en-US"/>
              </w:rPr>
              <w:t>R</w:t>
            </w:r>
          </w:p>
        </w:tc>
      </w:tr>
      <w:tr w:rsidR="00270C59" w14:paraId="7229EA7B" w14:textId="77777777" w:rsidTr="00C463BB">
        <w:tc>
          <w:tcPr>
            <w:tcW w:w="1651" w:type="dxa"/>
          </w:tcPr>
          <w:p w14:paraId="767DD946" w14:textId="77777777" w:rsidR="00270C59" w:rsidRDefault="00270C59" w:rsidP="00C463BB">
            <w:r>
              <w:t>2</w:t>
            </w:r>
          </w:p>
        </w:tc>
        <w:tc>
          <w:tcPr>
            <w:tcW w:w="1651" w:type="dxa"/>
          </w:tcPr>
          <w:p w14:paraId="55054704" w14:textId="77777777" w:rsidR="00270C59" w:rsidRDefault="00270C59" w:rsidP="00C463BB">
            <w:r>
              <w:t>A</w:t>
            </w:r>
          </w:p>
        </w:tc>
        <w:tc>
          <w:tcPr>
            <w:tcW w:w="1651" w:type="dxa"/>
          </w:tcPr>
          <w:p w14:paraId="46825692" w14:textId="77777777" w:rsidR="00270C59" w:rsidRDefault="00270C59" w:rsidP="00C463BB"/>
        </w:tc>
        <w:tc>
          <w:tcPr>
            <w:tcW w:w="1651" w:type="dxa"/>
          </w:tcPr>
          <w:p w14:paraId="113FEB05" w14:textId="77777777" w:rsidR="00270C59" w:rsidRDefault="00270C59" w:rsidP="00C463BB"/>
        </w:tc>
        <w:tc>
          <w:tcPr>
            <w:tcW w:w="1652" w:type="dxa"/>
          </w:tcPr>
          <w:p w14:paraId="5C27D956" w14:textId="77777777" w:rsidR="00270C59" w:rsidRDefault="00270C59" w:rsidP="00C463BB"/>
        </w:tc>
        <w:tc>
          <w:tcPr>
            <w:tcW w:w="1652" w:type="dxa"/>
          </w:tcPr>
          <w:p w14:paraId="7FC98CC2" w14:textId="6D51188E" w:rsidR="00270C59" w:rsidRPr="00D244D0" w:rsidRDefault="00D244D0" w:rsidP="00C463BB">
            <w:pPr>
              <w:rPr>
                <w:lang w:val="en-US"/>
              </w:rPr>
            </w:pPr>
            <w:r>
              <w:rPr>
                <w:lang w:val="en-US"/>
              </w:rPr>
              <w:t>R</w:t>
            </w:r>
          </w:p>
        </w:tc>
      </w:tr>
      <w:tr w:rsidR="00270C59" w14:paraId="3515A31F" w14:textId="77777777" w:rsidTr="00C463BB">
        <w:tc>
          <w:tcPr>
            <w:tcW w:w="1651" w:type="dxa"/>
          </w:tcPr>
          <w:p w14:paraId="4D156233" w14:textId="77777777" w:rsidR="00270C59" w:rsidRDefault="00270C59" w:rsidP="00C463BB">
            <w:r>
              <w:t>3</w:t>
            </w:r>
          </w:p>
        </w:tc>
        <w:tc>
          <w:tcPr>
            <w:tcW w:w="1651" w:type="dxa"/>
          </w:tcPr>
          <w:p w14:paraId="48651F8F" w14:textId="77777777" w:rsidR="00270C59" w:rsidRDefault="00270C59" w:rsidP="00C463BB">
            <w:r>
              <w:t>A</w:t>
            </w:r>
          </w:p>
        </w:tc>
        <w:tc>
          <w:tcPr>
            <w:tcW w:w="1651" w:type="dxa"/>
          </w:tcPr>
          <w:p w14:paraId="6A789367" w14:textId="77777777" w:rsidR="00270C59" w:rsidRDefault="00270C59" w:rsidP="00C463BB"/>
        </w:tc>
        <w:tc>
          <w:tcPr>
            <w:tcW w:w="1651" w:type="dxa"/>
          </w:tcPr>
          <w:p w14:paraId="2EBBCA2F" w14:textId="77777777" w:rsidR="00270C59" w:rsidRDefault="00270C59" w:rsidP="00C463BB"/>
        </w:tc>
        <w:tc>
          <w:tcPr>
            <w:tcW w:w="1652" w:type="dxa"/>
          </w:tcPr>
          <w:p w14:paraId="754838E6" w14:textId="77777777" w:rsidR="00270C59" w:rsidRDefault="00270C59" w:rsidP="00C463BB"/>
        </w:tc>
        <w:tc>
          <w:tcPr>
            <w:tcW w:w="1652" w:type="dxa"/>
          </w:tcPr>
          <w:p w14:paraId="6EBBC8DC" w14:textId="77777777" w:rsidR="00270C59" w:rsidRDefault="00270C59" w:rsidP="00C463BB">
            <w:r>
              <w:t>I</w:t>
            </w:r>
          </w:p>
        </w:tc>
      </w:tr>
      <w:tr w:rsidR="00270C59" w14:paraId="46A7F51C" w14:textId="77777777" w:rsidTr="00C463BB">
        <w:tc>
          <w:tcPr>
            <w:tcW w:w="1651" w:type="dxa"/>
          </w:tcPr>
          <w:p w14:paraId="1A1FB834" w14:textId="77777777" w:rsidR="00270C59" w:rsidRDefault="00270C59" w:rsidP="00C463BB">
            <w:r>
              <w:t>4</w:t>
            </w:r>
          </w:p>
        </w:tc>
        <w:tc>
          <w:tcPr>
            <w:tcW w:w="1651" w:type="dxa"/>
          </w:tcPr>
          <w:p w14:paraId="4DEA517F" w14:textId="77777777" w:rsidR="00270C59" w:rsidRDefault="00270C59" w:rsidP="00C463BB">
            <w:r>
              <w:t>A</w:t>
            </w:r>
          </w:p>
        </w:tc>
        <w:tc>
          <w:tcPr>
            <w:tcW w:w="1651" w:type="dxa"/>
          </w:tcPr>
          <w:p w14:paraId="31454E3A" w14:textId="77777777" w:rsidR="00270C59" w:rsidRDefault="00270C59" w:rsidP="00C463BB"/>
        </w:tc>
        <w:tc>
          <w:tcPr>
            <w:tcW w:w="1651" w:type="dxa"/>
          </w:tcPr>
          <w:p w14:paraId="4AD6DFC9" w14:textId="77777777" w:rsidR="00270C59" w:rsidRDefault="00270C59" w:rsidP="00C463BB"/>
        </w:tc>
        <w:tc>
          <w:tcPr>
            <w:tcW w:w="1652" w:type="dxa"/>
          </w:tcPr>
          <w:p w14:paraId="3053FE42" w14:textId="77777777" w:rsidR="00270C59" w:rsidRDefault="00270C59" w:rsidP="00C463BB"/>
        </w:tc>
        <w:tc>
          <w:tcPr>
            <w:tcW w:w="1652" w:type="dxa"/>
          </w:tcPr>
          <w:p w14:paraId="214DF475" w14:textId="2AA53AAB" w:rsidR="00270C59" w:rsidRPr="00045D85" w:rsidRDefault="00045D85" w:rsidP="00C463BB">
            <w:pPr>
              <w:rPr>
                <w:lang w:val="en-US"/>
              </w:rPr>
            </w:pPr>
            <w:r>
              <w:rPr>
                <w:lang w:val="en-US"/>
              </w:rPr>
              <w:t>I</w:t>
            </w:r>
          </w:p>
        </w:tc>
      </w:tr>
      <w:tr w:rsidR="00270C59" w14:paraId="53987E4F" w14:textId="77777777" w:rsidTr="00C463BB">
        <w:tc>
          <w:tcPr>
            <w:tcW w:w="1651" w:type="dxa"/>
          </w:tcPr>
          <w:p w14:paraId="34730D63" w14:textId="77777777" w:rsidR="00270C59" w:rsidRDefault="00270C59" w:rsidP="00C463BB">
            <w:r>
              <w:t>5</w:t>
            </w:r>
          </w:p>
        </w:tc>
        <w:tc>
          <w:tcPr>
            <w:tcW w:w="1651" w:type="dxa"/>
          </w:tcPr>
          <w:p w14:paraId="3CD55D1E" w14:textId="77777777" w:rsidR="00270C59" w:rsidRDefault="00270C59" w:rsidP="00C463BB">
            <w:r>
              <w:t>A</w:t>
            </w:r>
          </w:p>
        </w:tc>
        <w:tc>
          <w:tcPr>
            <w:tcW w:w="1651" w:type="dxa"/>
          </w:tcPr>
          <w:p w14:paraId="60620CAE" w14:textId="1B463B77" w:rsidR="00270C59" w:rsidRPr="005F4EAE" w:rsidRDefault="005F4EAE" w:rsidP="00C463BB">
            <w:pPr>
              <w:rPr>
                <w:lang w:val="en-US"/>
              </w:rPr>
            </w:pPr>
            <w:r>
              <w:rPr>
                <w:lang w:val="en-US"/>
              </w:rPr>
              <w:t>I</w:t>
            </w:r>
          </w:p>
        </w:tc>
        <w:tc>
          <w:tcPr>
            <w:tcW w:w="1651" w:type="dxa"/>
          </w:tcPr>
          <w:p w14:paraId="2C8D65AD" w14:textId="77777777" w:rsidR="00270C59" w:rsidRDefault="00270C59" w:rsidP="00C463BB"/>
        </w:tc>
        <w:tc>
          <w:tcPr>
            <w:tcW w:w="1652" w:type="dxa"/>
          </w:tcPr>
          <w:p w14:paraId="478257FE" w14:textId="77777777" w:rsidR="00270C59" w:rsidRDefault="00270C59" w:rsidP="00C463BB"/>
        </w:tc>
        <w:tc>
          <w:tcPr>
            <w:tcW w:w="1652" w:type="dxa"/>
          </w:tcPr>
          <w:p w14:paraId="6E768350" w14:textId="77777777" w:rsidR="00270C59" w:rsidRDefault="00270C59" w:rsidP="00C463BB">
            <w:r>
              <w:t>I</w:t>
            </w:r>
          </w:p>
        </w:tc>
      </w:tr>
      <w:tr w:rsidR="00270C59" w14:paraId="5E6DE8D2" w14:textId="77777777" w:rsidTr="00C463BB">
        <w:tc>
          <w:tcPr>
            <w:tcW w:w="1651" w:type="dxa"/>
          </w:tcPr>
          <w:p w14:paraId="1C328C6B" w14:textId="77777777" w:rsidR="00270C59" w:rsidRDefault="00270C59" w:rsidP="00C463BB">
            <w:r>
              <w:t>6</w:t>
            </w:r>
          </w:p>
        </w:tc>
        <w:tc>
          <w:tcPr>
            <w:tcW w:w="1651" w:type="dxa"/>
          </w:tcPr>
          <w:p w14:paraId="5A41B80A" w14:textId="77777777" w:rsidR="00270C59" w:rsidRDefault="00270C59" w:rsidP="00C463BB">
            <w:r>
              <w:t>A</w:t>
            </w:r>
          </w:p>
        </w:tc>
        <w:tc>
          <w:tcPr>
            <w:tcW w:w="1651" w:type="dxa"/>
          </w:tcPr>
          <w:p w14:paraId="263E494D" w14:textId="7064160D" w:rsidR="00270C59" w:rsidRPr="005F4EAE" w:rsidRDefault="005F4EAE" w:rsidP="00C463BB">
            <w:pPr>
              <w:rPr>
                <w:lang w:val="en-US"/>
              </w:rPr>
            </w:pPr>
            <w:r>
              <w:rPr>
                <w:lang w:val="en-US"/>
              </w:rPr>
              <w:t>I</w:t>
            </w:r>
          </w:p>
        </w:tc>
        <w:tc>
          <w:tcPr>
            <w:tcW w:w="1651" w:type="dxa"/>
          </w:tcPr>
          <w:p w14:paraId="3E8ED781" w14:textId="77777777" w:rsidR="00270C59" w:rsidRDefault="00270C59" w:rsidP="00C463BB"/>
        </w:tc>
        <w:tc>
          <w:tcPr>
            <w:tcW w:w="1652" w:type="dxa"/>
          </w:tcPr>
          <w:p w14:paraId="08EE431D" w14:textId="77777777" w:rsidR="00270C59" w:rsidRDefault="00270C59" w:rsidP="00C463BB"/>
        </w:tc>
        <w:tc>
          <w:tcPr>
            <w:tcW w:w="1652" w:type="dxa"/>
          </w:tcPr>
          <w:p w14:paraId="37915B72" w14:textId="77777777" w:rsidR="00270C59" w:rsidRDefault="00270C59" w:rsidP="00C463BB">
            <w:r>
              <w:t>I</w:t>
            </w:r>
          </w:p>
        </w:tc>
      </w:tr>
      <w:tr w:rsidR="00270C59" w14:paraId="3F018836" w14:textId="77777777" w:rsidTr="00C463BB">
        <w:tc>
          <w:tcPr>
            <w:tcW w:w="1651" w:type="dxa"/>
          </w:tcPr>
          <w:p w14:paraId="3989BA46" w14:textId="77777777" w:rsidR="00270C59" w:rsidRDefault="00270C59" w:rsidP="00C463BB">
            <w:r>
              <w:t>7</w:t>
            </w:r>
          </w:p>
        </w:tc>
        <w:tc>
          <w:tcPr>
            <w:tcW w:w="1651" w:type="dxa"/>
          </w:tcPr>
          <w:p w14:paraId="73BBDE2D" w14:textId="77777777" w:rsidR="00270C59" w:rsidRDefault="00270C59" w:rsidP="00C463BB">
            <w:r>
              <w:t>A</w:t>
            </w:r>
          </w:p>
        </w:tc>
        <w:tc>
          <w:tcPr>
            <w:tcW w:w="1651" w:type="dxa"/>
          </w:tcPr>
          <w:p w14:paraId="094760E2" w14:textId="4AAED80C" w:rsidR="00270C59" w:rsidRPr="005F4EAE" w:rsidRDefault="005F4EAE" w:rsidP="00C463BB">
            <w:pPr>
              <w:rPr>
                <w:lang w:val="en-US"/>
              </w:rPr>
            </w:pPr>
            <w:r>
              <w:rPr>
                <w:lang w:val="en-US"/>
              </w:rPr>
              <w:t>I</w:t>
            </w:r>
          </w:p>
        </w:tc>
        <w:tc>
          <w:tcPr>
            <w:tcW w:w="1651" w:type="dxa"/>
          </w:tcPr>
          <w:p w14:paraId="125C6D62" w14:textId="77777777" w:rsidR="00270C59" w:rsidRDefault="00270C59" w:rsidP="00C463BB"/>
        </w:tc>
        <w:tc>
          <w:tcPr>
            <w:tcW w:w="1652" w:type="dxa"/>
          </w:tcPr>
          <w:p w14:paraId="7EDD13AD" w14:textId="77777777" w:rsidR="00270C59" w:rsidRDefault="00270C59" w:rsidP="00C463BB"/>
        </w:tc>
        <w:tc>
          <w:tcPr>
            <w:tcW w:w="1652" w:type="dxa"/>
          </w:tcPr>
          <w:p w14:paraId="0248D434" w14:textId="77777777" w:rsidR="00270C59" w:rsidRDefault="00270C59" w:rsidP="00C463BB">
            <w:pPr>
              <w:keepNext/>
            </w:pPr>
            <w:r>
              <w:t>I</w:t>
            </w:r>
          </w:p>
        </w:tc>
      </w:tr>
      <w:tr w:rsidR="00270C59" w14:paraId="0A232486" w14:textId="77777777" w:rsidTr="00C463BB">
        <w:tc>
          <w:tcPr>
            <w:tcW w:w="1651" w:type="dxa"/>
          </w:tcPr>
          <w:p w14:paraId="3DD5A48A" w14:textId="6F68D7FE" w:rsidR="00270C59" w:rsidRPr="00270C59" w:rsidRDefault="00270C59" w:rsidP="00C463BB">
            <w:pPr>
              <w:rPr>
                <w:lang w:val="en-US"/>
              </w:rPr>
            </w:pPr>
            <w:r>
              <w:rPr>
                <w:lang w:val="en-US"/>
              </w:rPr>
              <w:t>8</w:t>
            </w:r>
          </w:p>
        </w:tc>
        <w:tc>
          <w:tcPr>
            <w:tcW w:w="1651" w:type="dxa"/>
          </w:tcPr>
          <w:p w14:paraId="481627E3" w14:textId="65A327CB" w:rsidR="00270C59" w:rsidRPr="007044F0" w:rsidRDefault="007044F0" w:rsidP="00C463BB">
            <w:pPr>
              <w:rPr>
                <w:lang w:val="en-US"/>
              </w:rPr>
            </w:pPr>
            <w:r>
              <w:rPr>
                <w:lang w:val="en-US"/>
              </w:rPr>
              <w:t>A</w:t>
            </w:r>
          </w:p>
        </w:tc>
        <w:tc>
          <w:tcPr>
            <w:tcW w:w="1651" w:type="dxa"/>
          </w:tcPr>
          <w:p w14:paraId="1504FC92" w14:textId="77777777" w:rsidR="00270C59" w:rsidRDefault="00270C59" w:rsidP="00C463BB"/>
        </w:tc>
        <w:tc>
          <w:tcPr>
            <w:tcW w:w="1651" w:type="dxa"/>
          </w:tcPr>
          <w:p w14:paraId="7B5A1CFD" w14:textId="77777777" w:rsidR="00270C59" w:rsidRDefault="00270C59" w:rsidP="00C463BB"/>
        </w:tc>
        <w:tc>
          <w:tcPr>
            <w:tcW w:w="1652" w:type="dxa"/>
          </w:tcPr>
          <w:p w14:paraId="4B171FB4" w14:textId="77777777" w:rsidR="00270C59" w:rsidRDefault="00270C59" w:rsidP="00C463BB"/>
        </w:tc>
        <w:tc>
          <w:tcPr>
            <w:tcW w:w="1652" w:type="dxa"/>
          </w:tcPr>
          <w:p w14:paraId="512817BA" w14:textId="1C44C6EE" w:rsidR="00270C59" w:rsidRPr="00603529" w:rsidRDefault="00603529" w:rsidP="00C463BB">
            <w:pPr>
              <w:keepNext/>
              <w:rPr>
                <w:lang w:val="en-US"/>
              </w:rPr>
            </w:pPr>
            <w:r>
              <w:rPr>
                <w:lang w:val="en-US"/>
              </w:rPr>
              <w:t>I</w:t>
            </w:r>
          </w:p>
        </w:tc>
      </w:tr>
      <w:tr w:rsidR="00270C59" w14:paraId="6ED9F87A" w14:textId="77777777" w:rsidTr="00C463BB">
        <w:tc>
          <w:tcPr>
            <w:tcW w:w="1651" w:type="dxa"/>
          </w:tcPr>
          <w:p w14:paraId="032CC78F" w14:textId="24331AFE" w:rsidR="00270C59" w:rsidRPr="00270C59" w:rsidRDefault="00270C59" w:rsidP="00C463BB">
            <w:pPr>
              <w:rPr>
                <w:lang w:val="en-US"/>
              </w:rPr>
            </w:pPr>
            <w:r>
              <w:rPr>
                <w:lang w:val="en-US"/>
              </w:rPr>
              <w:t>9</w:t>
            </w:r>
          </w:p>
        </w:tc>
        <w:tc>
          <w:tcPr>
            <w:tcW w:w="1651" w:type="dxa"/>
          </w:tcPr>
          <w:p w14:paraId="67F07C4F" w14:textId="3F3A8B56" w:rsidR="00270C59" w:rsidRPr="007044F0" w:rsidRDefault="007044F0" w:rsidP="00C463BB">
            <w:pPr>
              <w:rPr>
                <w:lang w:val="en-US"/>
              </w:rPr>
            </w:pPr>
            <w:r>
              <w:rPr>
                <w:lang w:val="en-US"/>
              </w:rPr>
              <w:t>A</w:t>
            </w:r>
          </w:p>
        </w:tc>
        <w:tc>
          <w:tcPr>
            <w:tcW w:w="1651" w:type="dxa"/>
          </w:tcPr>
          <w:p w14:paraId="0FDDC7DC" w14:textId="77777777" w:rsidR="00270C59" w:rsidRDefault="00270C59" w:rsidP="00C463BB"/>
        </w:tc>
        <w:tc>
          <w:tcPr>
            <w:tcW w:w="1651" w:type="dxa"/>
          </w:tcPr>
          <w:p w14:paraId="4A48EF47" w14:textId="77777777" w:rsidR="00270C59" w:rsidRDefault="00270C59" w:rsidP="00C463BB"/>
        </w:tc>
        <w:tc>
          <w:tcPr>
            <w:tcW w:w="1652" w:type="dxa"/>
          </w:tcPr>
          <w:p w14:paraId="6B106503" w14:textId="77777777" w:rsidR="00270C59" w:rsidRDefault="00270C59" w:rsidP="00C463BB"/>
        </w:tc>
        <w:tc>
          <w:tcPr>
            <w:tcW w:w="1652" w:type="dxa"/>
          </w:tcPr>
          <w:p w14:paraId="6F000558" w14:textId="15904918" w:rsidR="00270C59" w:rsidRPr="00603529" w:rsidRDefault="00603529" w:rsidP="00C463BB">
            <w:pPr>
              <w:keepNext/>
              <w:rPr>
                <w:lang w:val="en-US"/>
              </w:rPr>
            </w:pPr>
            <w:r>
              <w:rPr>
                <w:lang w:val="en-US"/>
              </w:rPr>
              <w:t>I</w:t>
            </w:r>
          </w:p>
        </w:tc>
      </w:tr>
      <w:tr w:rsidR="00270C59" w14:paraId="7F47ECC2" w14:textId="77777777" w:rsidTr="00C463BB">
        <w:tc>
          <w:tcPr>
            <w:tcW w:w="1651" w:type="dxa"/>
          </w:tcPr>
          <w:p w14:paraId="1A8F8200" w14:textId="16A0A197" w:rsidR="00270C59" w:rsidRPr="00270C59" w:rsidRDefault="00270C59" w:rsidP="00C463BB">
            <w:pPr>
              <w:rPr>
                <w:lang w:val="en-US"/>
              </w:rPr>
            </w:pPr>
            <w:r>
              <w:rPr>
                <w:lang w:val="en-US"/>
              </w:rPr>
              <w:t>10</w:t>
            </w:r>
          </w:p>
        </w:tc>
        <w:tc>
          <w:tcPr>
            <w:tcW w:w="1651" w:type="dxa"/>
          </w:tcPr>
          <w:p w14:paraId="0E7AEDA1" w14:textId="44002DFF" w:rsidR="00270C59" w:rsidRPr="007044F0" w:rsidRDefault="007044F0" w:rsidP="00C463BB">
            <w:pPr>
              <w:rPr>
                <w:lang w:val="en-US"/>
              </w:rPr>
            </w:pPr>
            <w:r>
              <w:rPr>
                <w:lang w:val="en-US"/>
              </w:rPr>
              <w:t>A</w:t>
            </w:r>
          </w:p>
        </w:tc>
        <w:tc>
          <w:tcPr>
            <w:tcW w:w="1651" w:type="dxa"/>
          </w:tcPr>
          <w:p w14:paraId="1CFAF2BC" w14:textId="77777777" w:rsidR="00270C59" w:rsidRDefault="00270C59" w:rsidP="00C463BB"/>
        </w:tc>
        <w:tc>
          <w:tcPr>
            <w:tcW w:w="1651" w:type="dxa"/>
          </w:tcPr>
          <w:p w14:paraId="623EE771" w14:textId="77777777" w:rsidR="00270C59" w:rsidRDefault="00270C59" w:rsidP="00C463BB"/>
        </w:tc>
        <w:tc>
          <w:tcPr>
            <w:tcW w:w="1652" w:type="dxa"/>
          </w:tcPr>
          <w:p w14:paraId="2241CF64" w14:textId="77777777" w:rsidR="00270C59" w:rsidRDefault="00270C59" w:rsidP="00C463BB"/>
        </w:tc>
        <w:tc>
          <w:tcPr>
            <w:tcW w:w="1652" w:type="dxa"/>
          </w:tcPr>
          <w:p w14:paraId="51BDF409" w14:textId="5B50CCC6" w:rsidR="00270C59" w:rsidRPr="00603529" w:rsidRDefault="00603529" w:rsidP="00C463BB">
            <w:pPr>
              <w:keepNext/>
              <w:rPr>
                <w:lang w:val="en-US"/>
              </w:rPr>
            </w:pPr>
            <w:r>
              <w:rPr>
                <w:lang w:val="en-US"/>
              </w:rPr>
              <w:t>I</w:t>
            </w:r>
          </w:p>
        </w:tc>
      </w:tr>
      <w:tr w:rsidR="00270C59" w14:paraId="7A176ACB" w14:textId="77777777" w:rsidTr="00C463BB">
        <w:tc>
          <w:tcPr>
            <w:tcW w:w="1651" w:type="dxa"/>
          </w:tcPr>
          <w:p w14:paraId="054EF064" w14:textId="31EC1E53" w:rsidR="00270C59" w:rsidRPr="00270C59" w:rsidRDefault="00270C59" w:rsidP="00C463BB">
            <w:pPr>
              <w:rPr>
                <w:lang w:val="en-US"/>
              </w:rPr>
            </w:pPr>
            <w:r>
              <w:rPr>
                <w:lang w:val="en-US"/>
              </w:rPr>
              <w:t>11</w:t>
            </w:r>
          </w:p>
        </w:tc>
        <w:tc>
          <w:tcPr>
            <w:tcW w:w="1651" w:type="dxa"/>
          </w:tcPr>
          <w:p w14:paraId="4068D8C3" w14:textId="55F15B9D" w:rsidR="00270C59" w:rsidRPr="007044F0" w:rsidRDefault="007044F0" w:rsidP="00C463BB">
            <w:pPr>
              <w:rPr>
                <w:lang w:val="en-US"/>
              </w:rPr>
            </w:pPr>
            <w:r>
              <w:rPr>
                <w:lang w:val="en-US"/>
              </w:rPr>
              <w:t>A</w:t>
            </w:r>
          </w:p>
        </w:tc>
        <w:tc>
          <w:tcPr>
            <w:tcW w:w="1651" w:type="dxa"/>
          </w:tcPr>
          <w:p w14:paraId="115096A9" w14:textId="77777777" w:rsidR="00270C59" w:rsidRDefault="00270C59" w:rsidP="00C463BB"/>
        </w:tc>
        <w:tc>
          <w:tcPr>
            <w:tcW w:w="1651" w:type="dxa"/>
          </w:tcPr>
          <w:p w14:paraId="5BB0962D" w14:textId="77777777" w:rsidR="00270C59" w:rsidRDefault="00270C59" w:rsidP="00C463BB"/>
        </w:tc>
        <w:tc>
          <w:tcPr>
            <w:tcW w:w="1652" w:type="dxa"/>
          </w:tcPr>
          <w:p w14:paraId="207E32D0" w14:textId="77777777" w:rsidR="00270C59" w:rsidRDefault="00270C59" w:rsidP="00C463BB"/>
        </w:tc>
        <w:tc>
          <w:tcPr>
            <w:tcW w:w="1652" w:type="dxa"/>
          </w:tcPr>
          <w:p w14:paraId="24700FB5" w14:textId="45CCA477" w:rsidR="00270C59" w:rsidRPr="00603529" w:rsidRDefault="00603529" w:rsidP="00C463BB">
            <w:pPr>
              <w:keepNext/>
              <w:rPr>
                <w:lang w:val="en-US"/>
              </w:rPr>
            </w:pPr>
            <w:r>
              <w:rPr>
                <w:lang w:val="en-US"/>
              </w:rPr>
              <w:t>I</w:t>
            </w:r>
          </w:p>
        </w:tc>
      </w:tr>
      <w:tr w:rsidR="00270C59" w14:paraId="1C257BD9" w14:textId="77777777" w:rsidTr="00C463BB">
        <w:tc>
          <w:tcPr>
            <w:tcW w:w="1651" w:type="dxa"/>
          </w:tcPr>
          <w:p w14:paraId="04010132" w14:textId="3AD63616" w:rsidR="00270C59" w:rsidRDefault="00270C59" w:rsidP="00C463BB">
            <w:pPr>
              <w:rPr>
                <w:lang w:val="en-US"/>
              </w:rPr>
            </w:pPr>
            <w:r>
              <w:rPr>
                <w:lang w:val="en-US"/>
              </w:rPr>
              <w:t>12</w:t>
            </w:r>
          </w:p>
        </w:tc>
        <w:tc>
          <w:tcPr>
            <w:tcW w:w="1651" w:type="dxa"/>
          </w:tcPr>
          <w:p w14:paraId="359786A0" w14:textId="275476EB" w:rsidR="00270C59" w:rsidRPr="007044F0" w:rsidRDefault="007044F0" w:rsidP="00C463BB">
            <w:pPr>
              <w:rPr>
                <w:lang w:val="en-US"/>
              </w:rPr>
            </w:pPr>
            <w:r>
              <w:rPr>
                <w:lang w:val="en-US"/>
              </w:rPr>
              <w:t>A</w:t>
            </w:r>
          </w:p>
        </w:tc>
        <w:tc>
          <w:tcPr>
            <w:tcW w:w="1651" w:type="dxa"/>
          </w:tcPr>
          <w:p w14:paraId="11146917" w14:textId="54E15F23" w:rsidR="00270C59" w:rsidRPr="005F4EAE" w:rsidRDefault="00810E15" w:rsidP="00C463BB">
            <w:pPr>
              <w:rPr>
                <w:lang w:val="en-US"/>
              </w:rPr>
            </w:pPr>
            <w:r>
              <w:rPr>
                <w:lang w:val="en-US"/>
              </w:rPr>
              <w:t>R</w:t>
            </w:r>
          </w:p>
        </w:tc>
        <w:tc>
          <w:tcPr>
            <w:tcW w:w="1651" w:type="dxa"/>
          </w:tcPr>
          <w:p w14:paraId="57105D56" w14:textId="77777777" w:rsidR="00270C59" w:rsidRDefault="00270C59" w:rsidP="00C463BB"/>
        </w:tc>
        <w:tc>
          <w:tcPr>
            <w:tcW w:w="1652" w:type="dxa"/>
          </w:tcPr>
          <w:p w14:paraId="29D99F1C" w14:textId="77777777" w:rsidR="00270C59" w:rsidRDefault="00270C59" w:rsidP="00C463BB"/>
        </w:tc>
        <w:tc>
          <w:tcPr>
            <w:tcW w:w="1652" w:type="dxa"/>
          </w:tcPr>
          <w:p w14:paraId="1CB9BA1C" w14:textId="56CE4F95" w:rsidR="00270C59" w:rsidRPr="00603529" w:rsidRDefault="00603529" w:rsidP="00C463BB">
            <w:pPr>
              <w:keepNext/>
              <w:rPr>
                <w:lang w:val="en-US"/>
              </w:rPr>
            </w:pPr>
            <w:r>
              <w:rPr>
                <w:lang w:val="en-US"/>
              </w:rPr>
              <w:t>I</w:t>
            </w:r>
          </w:p>
        </w:tc>
      </w:tr>
    </w:tbl>
    <w:p w14:paraId="38D357BC" w14:textId="77777777" w:rsidR="00270C59" w:rsidRDefault="00270C59" w:rsidP="00270C59">
      <w:pPr>
        <w:pStyle w:val="Caption"/>
        <w:spacing w:after="0"/>
        <w:ind w:left="720"/>
        <w:rPr>
          <w:color w:val="auto"/>
        </w:rPr>
      </w:pPr>
      <w:r w:rsidRPr="00BD139D">
        <w:rPr>
          <w:color w:val="auto"/>
        </w:rPr>
        <w:t xml:space="preserve">Table </w:t>
      </w:r>
      <w:r w:rsidRPr="00BD139D">
        <w:rPr>
          <w:color w:val="auto"/>
        </w:rPr>
        <w:fldChar w:fldCharType="begin"/>
      </w:r>
      <w:r w:rsidRPr="00BD139D">
        <w:rPr>
          <w:color w:val="auto"/>
        </w:rPr>
        <w:instrText xml:space="preserve"> SEQ Table \* ARABIC </w:instrText>
      </w:r>
      <w:r w:rsidRPr="00BD139D">
        <w:rPr>
          <w:color w:val="auto"/>
        </w:rPr>
        <w:fldChar w:fldCharType="separate"/>
      </w:r>
      <w:r>
        <w:rPr>
          <w:noProof/>
          <w:color w:val="auto"/>
        </w:rPr>
        <w:t>1</w:t>
      </w:r>
      <w:r w:rsidRPr="00BD139D">
        <w:rPr>
          <w:color w:val="auto"/>
        </w:rPr>
        <w:fldChar w:fldCharType="end"/>
      </w:r>
      <w:r w:rsidRPr="00BD139D">
        <w:rPr>
          <w:color w:val="auto"/>
        </w:rPr>
        <w:t xml:space="preserve">: </w:t>
      </w:r>
      <w:r w:rsidRPr="003073D1">
        <w:rPr>
          <w:color w:val="auto"/>
        </w:rPr>
        <w:t>Mapping</w:t>
      </w:r>
      <w:r>
        <w:rPr>
          <w:color w:val="auto"/>
        </w:rPr>
        <w:t xml:space="preserve"> Course Learning Objectives</w:t>
      </w:r>
      <w:r w:rsidRPr="003073D1">
        <w:rPr>
          <w:color w:val="auto"/>
        </w:rPr>
        <w:t xml:space="preserve"> to CBA Skill Based Competency Goals</w:t>
      </w:r>
      <w:r>
        <w:rPr>
          <w:color w:val="auto"/>
        </w:rPr>
        <w:t xml:space="preserve">. </w:t>
      </w:r>
    </w:p>
    <w:p w14:paraId="1ED9A928" w14:textId="77777777" w:rsidR="00270C59" w:rsidRPr="00BD139D" w:rsidRDefault="00270C59" w:rsidP="00270C59">
      <w:pPr>
        <w:pStyle w:val="Caption"/>
        <w:spacing w:after="0"/>
        <w:ind w:left="720"/>
        <w:rPr>
          <w:color w:val="auto"/>
        </w:rPr>
      </w:pPr>
      <w:r w:rsidRPr="00BD139D">
        <w:rPr>
          <w:color w:val="auto"/>
        </w:rPr>
        <w:t>Type of Emphases</w:t>
      </w:r>
      <w:r>
        <w:rPr>
          <w:color w:val="auto"/>
        </w:rPr>
        <w:t xml:space="preserve"> are</w:t>
      </w:r>
      <w:r w:rsidRPr="00BD139D">
        <w:rPr>
          <w:color w:val="auto"/>
        </w:rPr>
        <w:t xml:space="preserve">: </w:t>
      </w:r>
    </w:p>
    <w:p w14:paraId="1F3B1F8D" w14:textId="77777777" w:rsidR="00270C59" w:rsidRPr="00BD139D" w:rsidRDefault="00270C59" w:rsidP="00270C59">
      <w:pPr>
        <w:pStyle w:val="Caption"/>
        <w:spacing w:after="0"/>
        <w:ind w:left="720"/>
        <w:rPr>
          <w:color w:val="auto"/>
        </w:rPr>
      </w:pPr>
      <w:r w:rsidRPr="00E41051">
        <w:rPr>
          <w:b/>
          <w:bCs/>
          <w:color w:val="auto"/>
        </w:rPr>
        <w:t>(I)ntroduce</w:t>
      </w:r>
      <w:r w:rsidRPr="00BD139D">
        <w:rPr>
          <w:color w:val="auto"/>
        </w:rPr>
        <w:t xml:space="preserve">: Students will be introduced to the skill and their grasp of it assessed in the course.  </w:t>
      </w:r>
    </w:p>
    <w:p w14:paraId="3A362AA8" w14:textId="77777777" w:rsidR="00270C59" w:rsidRPr="00BD139D" w:rsidRDefault="00270C59" w:rsidP="00270C59">
      <w:pPr>
        <w:pStyle w:val="Caption"/>
        <w:spacing w:after="0"/>
        <w:ind w:left="720"/>
        <w:rPr>
          <w:color w:val="auto"/>
        </w:rPr>
      </w:pPr>
      <w:r w:rsidRPr="00E41051">
        <w:rPr>
          <w:b/>
          <w:bCs/>
          <w:color w:val="auto"/>
        </w:rPr>
        <w:t>(A)pply:</w:t>
      </w:r>
      <w:r w:rsidRPr="00BD139D">
        <w:rPr>
          <w:color w:val="auto"/>
        </w:rPr>
        <w:t xml:space="preserve"> The course will not cover the skill. Students should have a high-level grasp of the skill and are required to apply it in the course.  </w:t>
      </w:r>
    </w:p>
    <w:p w14:paraId="4B0F3EFB" w14:textId="77777777" w:rsidR="00270C59" w:rsidRPr="00BD139D" w:rsidRDefault="00270C59" w:rsidP="00270C59">
      <w:pPr>
        <w:pStyle w:val="Caption"/>
        <w:spacing w:after="0"/>
        <w:ind w:left="720"/>
        <w:rPr>
          <w:color w:val="auto"/>
        </w:rPr>
      </w:pPr>
      <w:r w:rsidRPr="00E41051">
        <w:rPr>
          <w:b/>
          <w:bCs/>
          <w:color w:val="auto"/>
        </w:rPr>
        <w:t>(R)einforce:</w:t>
      </w:r>
      <w:r w:rsidRPr="00BD139D">
        <w:rPr>
          <w:color w:val="auto"/>
        </w:rPr>
        <w:t xml:space="preserve"> Students should have an introductory-level grasp of the skill and the course will improve their mastery to a higher level.</w:t>
      </w:r>
    </w:p>
    <w:p w14:paraId="2386A985" w14:textId="77777777" w:rsidR="00E02EA2" w:rsidRDefault="00E02EA2" w:rsidP="0063132B"/>
    <w:p w14:paraId="00220D51" w14:textId="77777777" w:rsidR="00E02EA2" w:rsidRDefault="00E02EA2" w:rsidP="0063132B"/>
    <w:p w14:paraId="77FC4C3B" w14:textId="77777777" w:rsidR="00806D7B" w:rsidRDefault="00806D7B" w:rsidP="00806D7B">
      <w:pPr>
        <w:rPr>
          <w:rFonts w:ascii="Palatino Linotype" w:hAnsi="Palatino Linotype"/>
        </w:rPr>
      </w:pPr>
    </w:p>
    <w:p w14:paraId="7AC52B5E" w14:textId="11B28E2E" w:rsidR="00806D7B" w:rsidRPr="00806D7B" w:rsidRDefault="00806D7B" w:rsidP="00806D7B">
      <w:pPr>
        <w:pStyle w:val="Heading1"/>
        <w:rPr>
          <w:rFonts w:ascii="Palatino Linotype" w:hAnsi="Palatino Linotype"/>
          <w:bCs w:val="0"/>
          <w:sz w:val="28"/>
          <w:szCs w:val="28"/>
          <w:u w:val="single"/>
        </w:rPr>
      </w:pPr>
      <w:r w:rsidRPr="00806D7B">
        <w:rPr>
          <w:rFonts w:ascii="Palatino Linotype" w:hAnsi="Palatino Linotype"/>
          <w:bCs w:val="0"/>
          <w:sz w:val="28"/>
          <w:szCs w:val="28"/>
          <w:u w:val="single"/>
        </w:rPr>
        <w:t>Policies</w:t>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p>
    <w:p w14:paraId="2F34EEF9" w14:textId="77777777" w:rsidR="0083606C" w:rsidRPr="0083606C" w:rsidRDefault="0083606C" w:rsidP="0083606C">
      <w:pPr>
        <w:numPr>
          <w:ilvl w:val="0"/>
          <w:numId w:val="28"/>
        </w:numPr>
        <w:rPr>
          <w:rFonts w:ascii="Palatino Linotype" w:hAnsi="Palatino Linotype"/>
          <w:b/>
        </w:rPr>
      </w:pPr>
      <w:bookmarkStart w:id="0" w:name="_Hlk85903671"/>
      <w:r w:rsidRPr="0083606C">
        <w:rPr>
          <w:rFonts w:ascii="Palatino Linotype" w:hAnsi="Palatino Linotype"/>
          <w:b/>
        </w:rPr>
        <w:t>Exams</w:t>
      </w:r>
    </w:p>
    <w:p w14:paraId="1CC099DB" w14:textId="77777777" w:rsidR="0083606C" w:rsidRPr="0083606C" w:rsidRDefault="0083606C" w:rsidP="0083606C">
      <w:pPr>
        <w:rPr>
          <w:rFonts w:ascii="Palatino Linotype" w:hAnsi="Palatino Linotype"/>
          <w:b/>
        </w:rPr>
      </w:pPr>
      <w:r w:rsidRPr="0083606C">
        <w:rPr>
          <w:rFonts w:ascii="Palatino Linotype" w:hAnsi="Palatino Linotype"/>
        </w:rPr>
        <w:t xml:space="preserve">Students are expected to take exams at scheduled times in the syllabus. Possible exceptions include serious illness, family emergency, or a legitimate conflict with recognized University activities. There are no makeup exams! </w:t>
      </w:r>
      <w:r w:rsidRPr="0083606C">
        <w:rPr>
          <w:rFonts w:ascii="Palatino Linotype" w:hAnsi="Palatino Linotype"/>
          <w:b/>
        </w:rPr>
        <w:t>Exams’ times will be assigned throughout the semester.</w:t>
      </w:r>
    </w:p>
    <w:p w14:paraId="23DB2068" w14:textId="77777777" w:rsidR="0083606C" w:rsidRPr="0083606C" w:rsidRDefault="0083606C" w:rsidP="0083606C">
      <w:pPr>
        <w:rPr>
          <w:rFonts w:ascii="Palatino Linotype" w:hAnsi="Palatino Linotype"/>
        </w:rPr>
      </w:pPr>
    </w:p>
    <w:p w14:paraId="2876F1F3" w14:textId="77777777" w:rsidR="0083606C" w:rsidRPr="0083606C" w:rsidRDefault="0083606C" w:rsidP="0083606C">
      <w:pPr>
        <w:numPr>
          <w:ilvl w:val="0"/>
          <w:numId w:val="28"/>
        </w:numPr>
        <w:rPr>
          <w:rFonts w:ascii="Palatino Linotype" w:hAnsi="Palatino Linotype"/>
          <w:b/>
        </w:rPr>
      </w:pPr>
      <w:r w:rsidRPr="0083606C">
        <w:rPr>
          <w:rFonts w:ascii="Palatino Linotype" w:hAnsi="Palatino Linotype"/>
          <w:b/>
        </w:rPr>
        <w:t>Attendance and lateness</w:t>
      </w:r>
    </w:p>
    <w:p w14:paraId="762CCBA5" w14:textId="77777777" w:rsidR="0083606C" w:rsidRPr="0083606C" w:rsidRDefault="0083606C" w:rsidP="0083606C">
      <w:pPr>
        <w:rPr>
          <w:rFonts w:ascii="Palatino Linotype" w:hAnsi="Palatino Linotype"/>
        </w:rPr>
      </w:pPr>
      <w:r w:rsidRPr="0083606C">
        <w:rPr>
          <w:rFonts w:ascii="Palatino Linotype" w:hAnsi="Palatino Linotype"/>
        </w:rPr>
        <w:t>In the event of absences, it is the student responsibility to obtain missed class lecture notes, handouts, and assignment from another student.  Students are expected to attend class on time.  Every student in this course must abide by the Kuwait University Policy on Attendance (published in the Student Guide, Chapter 3, Section 13). A copy of the student guide can be accessed online on:</w:t>
      </w:r>
    </w:p>
    <w:p w14:paraId="2F8D6703" w14:textId="77777777" w:rsidR="0083606C" w:rsidRPr="0083606C" w:rsidRDefault="00000000" w:rsidP="0083606C">
      <w:pPr>
        <w:rPr>
          <w:rFonts w:ascii="Palatino Linotype" w:hAnsi="Palatino Linotype"/>
        </w:rPr>
      </w:pPr>
      <w:hyperlink r:id="rId8" w:history="1">
        <w:r w:rsidR="0083606C" w:rsidRPr="0083606C">
          <w:rPr>
            <w:rStyle w:val="Hyperlink"/>
            <w:rFonts w:ascii="Palatino Linotype" w:hAnsi="Palatino Linotype"/>
          </w:rPr>
          <w:t>http://www.kuniv.edu/cs/groups/ku/documents/ku_content/kuw055940.pdf</w:t>
        </w:r>
      </w:hyperlink>
    </w:p>
    <w:p w14:paraId="5EB5B17C" w14:textId="77777777" w:rsidR="0083606C" w:rsidRPr="0083606C" w:rsidRDefault="0083606C" w:rsidP="0083606C">
      <w:pPr>
        <w:rPr>
          <w:rFonts w:ascii="Palatino Linotype" w:hAnsi="Palatino Linotype"/>
        </w:rPr>
      </w:pPr>
    </w:p>
    <w:p w14:paraId="7B66C240" w14:textId="77777777" w:rsidR="0083606C" w:rsidRPr="0083606C" w:rsidRDefault="0083606C" w:rsidP="0083606C">
      <w:pPr>
        <w:numPr>
          <w:ilvl w:val="0"/>
          <w:numId w:val="28"/>
        </w:numPr>
        <w:rPr>
          <w:rFonts w:ascii="Palatino Linotype" w:hAnsi="Palatino Linotype"/>
          <w:b/>
        </w:rPr>
      </w:pPr>
      <w:r w:rsidRPr="0083606C">
        <w:rPr>
          <w:rFonts w:ascii="Palatino Linotype" w:hAnsi="Palatino Linotype"/>
          <w:b/>
        </w:rPr>
        <w:t>Academic dishonesty</w:t>
      </w:r>
    </w:p>
    <w:p w14:paraId="30371A25" w14:textId="77777777" w:rsidR="0083606C" w:rsidRPr="0083606C" w:rsidRDefault="0083606C" w:rsidP="0083606C">
      <w:pPr>
        <w:rPr>
          <w:rFonts w:ascii="Palatino Linotype" w:hAnsi="Palatino Linotype"/>
        </w:rPr>
      </w:pPr>
      <w:r w:rsidRPr="0083606C">
        <w:rPr>
          <w:rFonts w:ascii="Palatino Linotype" w:hAnsi="Palatino Linotype"/>
        </w:rPr>
        <w:t>If you choose to cheat on assignments or examinations, university regulations related to that matter will be implemented.  Every student in this course must abide by the Kuwait University Policy on Cheating and Plagiarism (published in the Student Guide, Chapter 3, Section 2). A copy of the student guide can be accessed online on:</w:t>
      </w:r>
    </w:p>
    <w:p w14:paraId="4CF2D1E3" w14:textId="77777777" w:rsidR="0083606C" w:rsidRPr="0083606C" w:rsidRDefault="0083606C" w:rsidP="0083606C">
      <w:pPr>
        <w:rPr>
          <w:rFonts w:ascii="Palatino Linotype" w:hAnsi="Palatino Linotype"/>
        </w:rPr>
      </w:pPr>
      <w:r w:rsidRPr="0083606C">
        <w:rPr>
          <w:rFonts w:ascii="Palatino Linotype" w:hAnsi="Palatino Linotype"/>
        </w:rPr>
        <w:t>http://www.kuniv.edu/cs/groups/ku/documents/ku_content/kuw055940.pdf</w:t>
      </w:r>
    </w:p>
    <w:p w14:paraId="1A6AC024" w14:textId="77777777" w:rsidR="0083606C" w:rsidRPr="0083606C" w:rsidRDefault="0083606C" w:rsidP="0083606C">
      <w:pPr>
        <w:rPr>
          <w:rFonts w:ascii="Palatino Linotype" w:hAnsi="Palatino Linotype"/>
        </w:rPr>
      </w:pPr>
    </w:p>
    <w:p w14:paraId="0C59F448" w14:textId="77777777" w:rsidR="0083606C" w:rsidRPr="0083606C" w:rsidRDefault="0083606C" w:rsidP="0083606C">
      <w:pPr>
        <w:numPr>
          <w:ilvl w:val="0"/>
          <w:numId w:val="28"/>
        </w:numPr>
        <w:rPr>
          <w:rFonts w:ascii="Palatino Linotype" w:hAnsi="Palatino Linotype"/>
        </w:rPr>
      </w:pPr>
      <w:r w:rsidRPr="0083606C">
        <w:rPr>
          <w:rFonts w:ascii="Palatino Linotype" w:hAnsi="Palatino Linotype"/>
          <w:b/>
        </w:rPr>
        <w:t>Classroom behavior</w:t>
      </w:r>
    </w:p>
    <w:p w14:paraId="71FD2168" w14:textId="77777777" w:rsidR="0083606C" w:rsidRPr="0083606C" w:rsidRDefault="0083606C" w:rsidP="0083606C">
      <w:pPr>
        <w:rPr>
          <w:rFonts w:ascii="Palatino Linotype" w:hAnsi="Palatino Linotype"/>
        </w:rPr>
      </w:pPr>
      <w:r w:rsidRPr="0083606C">
        <w:rPr>
          <w:rFonts w:ascii="Palatino Linotype" w:hAnsi="Palatino Linotype"/>
        </w:rPr>
        <w:t xml:space="preserve">Inappropriate and disruptive classroom behavior might lead to your dismissal from class. </w:t>
      </w:r>
      <w:r w:rsidRPr="0083606C">
        <w:rPr>
          <w:rFonts w:ascii="Palatino Linotype" w:hAnsi="Palatino Linotype"/>
          <w:b/>
        </w:rPr>
        <w:t>Examples</w:t>
      </w:r>
      <w:r w:rsidRPr="0083606C">
        <w:rPr>
          <w:rFonts w:ascii="Palatino Linotype" w:hAnsi="Palatino Linotype"/>
        </w:rPr>
        <w:t xml:space="preserve"> of unacceptable behavior include, but are not limited to: social chatting with other students, </w:t>
      </w:r>
      <w:r w:rsidRPr="0083606C">
        <w:rPr>
          <w:rFonts w:ascii="Palatino Linotype" w:hAnsi="Palatino Linotype"/>
          <w:bCs/>
        </w:rPr>
        <w:t>allowing mobile phones to ring, sending and reading SMS messages</w:t>
      </w:r>
      <w:r w:rsidRPr="0083606C">
        <w:rPr>
          <w:rFonts w:ascii="Palatino Linotype" w:hAnsi="Palatino Linotype"/>
        </w:rPr>
        <w:t>,  inappropriate behavior toward the instructor or classmates. </w:t>
      </w:r>
    </w:p>
    <w:p w14:paraId="16F775EA" w14:textId="77777777" w:rsidR="0083606C" w:rsidRPr="0083606C" w:rsidRDefault="0083606C" w:rsidP="0083606C">
      <w:pPr>
        <w:rPr>
          <w:rFonts w:ascii="Palatino Linotype" w:hAnsi="Palatino Linotype"/>
          <w:b/>
        </w:rPr>
      </w:pPr>
    </w:p>
    <w:p w14:paraId="2E735179" w14:textId="77777777" w:rsidR="0083606C" w:rsidRPr="0083606C" w:rsidRDefault="0083606C" w:rsidP="0083606C">
      <w:pPr>
        <w:numPr>
          <w:ilvl w:val="0"/>
          <w:numId w:val="28"/>
        </w:numPr>
        <w:rPr>
          <w:rFonts w:ascii="Palatino Linotype" w:hAnsi="Palatino Linotype"/>
          <w:b/>
        </w:rPr>
      </w:pPr>
      <w:r w:rsidRPr="0083606C">
        <w:rPr>
          <w:rFonts w:ascii="Palatino Linotype" w:hAnsi="Palatino Linotype"/>
          <w:b/>
        </w:rPr>
        <w:t xml:space="preserve">Communication </w:t>
      </w:r>
    </w:p>
    <w:p w14:paraId="19096307" w14:textId="77777777" w:rsidR="0083606C" w:rsidRPr="0083606C" w:rsidRDefault="0083606C" w:rsidP="0083606C">
      <w:pPr>
        <w:rPr>
          <w:rFonts w:ascii="Palatino Linotype" w:hAnsi="Palatino Linotype"/>
          <w:bCs/>
        </w:rPr>
      </w:pPr>
      <w:r w:rsidRPr="0083606C">
        <w:rPr>
          <w:rFonts w:ascii="Palatino Linotype" w:hAnsi="Palatino Linotype"/>
          <w:bCs/>
        </w:rPr>
        <w:t xml:space="preserve">All announcements and communications will be through </w:t>
      </w:r>
      <w:r w:rsidRPr="0083606C">
        <w:rPr>
          <w:rFonts w:ascii="Palatino Linotype" w:hAnsi="Palatino Linotype"/>
          <w:b/>
        </w:rPr>
        <w:t>Teams</w:t>
      </w:r>
      <w:r w:rsidRPr="0083606C">
        <w:rPr>
          <w:rFonts w:ascii="Palatino Linotype" w:hAnsi="Palatino Linotype"/>
          <w:bCs/>
        </w:rPr>
        <w:t>. It’s your responsibility to check the class’ board for any updates and your personal chat messages.</w:t>
      </w:r>
    </w:p>
    <w:bookmarkEnd w:id="0"/>
    <w:p w14:paraId="1AC816B0" w14:textId="77777777" w:rsidR="00B37478" w:rsidRDefault="00B37478" w:rsidP="006A346A"/>
    <w:p w14:paraId="0E9DA5DC" w14:textId="77777777" w:rsidR="009A0711" w:rsidRDefault="009A0711" w:rsidP="00D700A6">
      <w:pPr>
        <w:pStyle w:val="Heading1"/>
        <w:rPr>
          <w:rFonts w:ascii="Palatino Linotype" w:hAnsi="Palatino Linotype"/>
          <w:bCs w:val="0"/>
          <w:sz w:val="28"/>
          <w:szCs w:val="28"/>
          <w:u w:val="single"/>
        </w:rPr>
      </w:pPr>
    </w:p>
    <w:p w14:paraId="3AA9BB59" w14:textId="77777777" w:rsidR="009A0711" w:rsidRDefault="009A0711" w:rsidP="00D700A6">
      <w:pPr>
        <w:pStyle w:val="Heading1"/>
        <w:rPr>
          <w:rFonts w:ascii="Palatino Linotype" w:hAnsi="Palatino Linotype"/>
          <w:bCs w:val="0"/>
          <w:sz w:val="28"/>
          <w:szCs w:val="28"/>
          <w:u w:val="single"/>
        </w:rPr>
      </w:pPr>
    </w:p>
    <w:p w14:paraId="375D8B70" w14:textId="77777777" w:rsidR="009A0711" w:rsidRDefault="009A0711" w:rsidP="00D700A6">
      <w:pPr>
        <w:pStyle w:val="Heading1"/>
        <w:rPr>
          <w:rFonts w:ascii="Palatino Linotype" w:hAnsi="Palatino Linotype"/>
          <w:bCs w:val="0"/>
          <w:sz w:val="28"/>
          <w:szCs w:val="28"/>
          <w:u w:val="single"/>
        </w:rPr>
      </w:pPr>
    </w:p>
    <w:p w14:paraId="1572A734" w14:textId="77777777" w:rsidR="009A0711" w:rsidRDefault="009A0711" w:rsidP="00D700A6">
      <w:pPr>
        <w:pStyle w:val="Heading1"/>
        <w:rPr>
          <w:rFonts w:ascii="Palatino Linotype" w:hAnsi="Palatino Linotype"/>
          <w:bCs w:val="0"/>
          <w:sz w:val="28"/>
          <w:szCs w:val="28"/>
          <w:u w:val="single"/>
        </w:rPr>
      </w:pPr>
    </w:p>
    <w:p w14:paraId="1EE78C52" w14:textId="33FEDB5D" w:rsidR="009A0711" w:rsidRDefault="009A0711" w:rsidP="00D700A6">
      <w:pPr>
        <w:pStyle w:val="Heading1"/>
        <w:rPr>
          <w:rFonts w:ascii="Palatino Linotype" w:hAnsi="Palatino Linotype"/>
          <w:bCs w:val="0"/>
          <w:sz w:val="28"/>
          <w:szCs w:val="28"/>
          <w:u w:val="single"/>
        </w:rPr>
      </w:pPr>
    </w:p>
    <w:p w14:paraId="533253C1" w14:textId="77777777" w:rsidR="009A0711" w:rsidRPr="009A0711" w:rsidRDefault="009A0711" w:rsidP="009A0711"/>
    <w:p w14:paraId="13495F9C" w14:textId="77777777" w:rsidR="009A0711" w:rsidRDefault="009A0711" w:rsidP="00D700A6">
      <w:pPr>
        <w:pStyle w:val="Heading1"/>
        <w:rPr>
          <w:rFonts w:ascii="Palatino Linotype" w:hAnsi="Palatino Linotype"/>
          <w:bCs w:val="0"/>
          <w:sz w:val="28"/>
          <w:szCs w:val="28"/>
          <w:u w:val="single"/>
        </w:rPr>
      </w:pPr>
    </w:p>
    <w:p w14:paraId="091B1A55" w14:textId="4CC3EC34" w:rsidR="00D700A6" w:rsidRPr="00E02EA2" w:rsidRDefault="00D700A6" w:rsidP="00D700A6">
      <w:pPr>
        <w:pStyle w:val="Heading1"/>
        <w:rPr>
          <w:rFonts w:ascii="Palatino Linotype" w:hAnsi="Palatino Linotype"/>
          <w:bCs w:val="0"/>
          <w:sz w:val="28"/>
          <w:szCs w:val="28"/>
          <w:u w:val="single"/>
        </w:rPr>
      </w:pPr>
      <w:r w:rsidRPr="00E02EA2">
        <w:rPr>
          <w:rFonts w:ascii="Palatino Linotype" w:hAnsi="Palatino Linotype"/>
          <w:bCs w:val="0"/>
          <w:sz w:val="28"/>
          <w:szCs w:val="28"/>
          <w:u w:val="single"/>
        </w:rPr>
        <w:t xml:space="preserve">Class </w:t>
      </w:r>
      <w:r w:rsidR="006C27BE" w:rsidRPr="00E02EA2">
        <w:rPr>
          <w:rFonts w:ascii="Palatino Linotype" w:hAnsi="Palatino Linotype"/>
          <w:bCs w:val="0"/>
          <w:sz w:val="28"/>
          <w:szCs w:val="28"/>
          <w:u w:val="single"/>
        </w:rPr>
        <w:t>Materials</w:t>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p>
    <w:p w14:paraId="6FCDF1CA" w14:textId="77777777" w:rsidR="006C27BE" w:rsidRPr="006C27BE" w:rsidRDefault="006C27BE" w:rsidP="006C27BE"/>
    <w:p w14:paraId="19290FB7" w14:textId="05DF8281" w:rsidR="009A0711" w:rsidRDefault="006C27BE" w:rsidP="009A0711">
      <w:pPr>
        <w:ind w:left="2880" w:hanging="2880"/>
        <w:rPr>
          <w:rFonts w:ascii="Palatino Linotype" w:hAnsi="Palatino Linotype"/>
        </w:rPr>
      </w:pPr>
      <w:r w:rsidRPr="001C15EC">
        <w:rPr>
          <w:rFonts w:ascii="Palatino Linotype" w:hAnsi="Palatino Linotype"/>
          <w:b/>
          <w:bCs/>
        </w:rPr>
        <w:t xml:space="preserve">Required Text: </w:t>
      </w:r>
      <w:r w:rsidR="009A0711">
        <w:rPr>
          <w:rFonts w:ascii="Palatino Linotype" w:hAnsi="Palatino Linotype"/>
          <w:b/>
          <w:bCs/>
        </w:rPr>
        <w:tab/>
      </w:r>
      <w:r w:rsidR="009A0711" w:rsidRPr="001E60A0">
        <w:rPr>
          <w:rFonts w:ascii="Palatino Linotype" w:hAnsi="Palatino Linotype"/>
          <w:i/>
          <w:iCs/>
        </w:rPr>
        <w:t>R.W. Hilton 1</w:t>
      </w:r>
      <w:r w:rsidR="009A0711">
        <w:rPr>
          <w:rFonts w:ascii="Palatino Linotype" w:hAnsi="Palatino Linotype"/>
          <w:i/>
          <w:iCs/>
        </w:rPr>
        <w:t>2</w:t>
      </w:r>
      <w:r w:rsidR="009A0711" w:rsidRPr="001E60A0">
        <w:rPr>
          <w:rFonts w:ascii="Palatino Linotype" w:hAnsi="Palatino Linotype"/>
          <w:i/>
          <w:iCs/>
        </w:rPr>
        <w:t>th  Global Edition. Managerial Accounting, McGraw-hill, Irwin</w:t>
      </w:r>
    </w:p>
    <w:p w14:paraId="574C9E0B" w14:textId="68A8A051" w:rsidR="009A0711" w:rsidRDefault="009A0711" w:rsidP="009A0711">
      <w:pPr>
        <w:ind w:left="2160" w:hanging="2160"/>
        <w:rPr>
          <w:rFonts w:ascii="Palatino Linotype" w:hAnsi="Palatino Linotype"/>
        </w:rPr>
      </w:pPr>
      <w:r>
        <w:rPr>
          <w:rFonts w:ascii="Palatino Linotype" w:hAnsi="Palatino Linotype"/>
          <w:b/>
          <w:bCs/>
        </w:rPr>
        <w:t>PowerPoint Slides:</w:t>
      </w:r>
      <w:r>
        <w:rPr>
          <w:rFonts w:ascii="Palatino Linotype" w:hAnsi="Palatino Linotype"/>
        </w:rPr>
        <w:tab/>
      </w:r>
      <w:r>
        <w:rPr>
          <w:rFonts w:ascii="Palatino Linotype" w:hAnsi="Palatino Linotype"/>
        </w:rPr>
        <w:tab/>
        <w:t xml:space="preserve">Slides can be found on Teams </w:t>
      </w:r>
    </w:p>
    <w:p w14:paraId="3DAE0179" w14:textId="3D3C0EF2" w:rsidR="009A0711" w:rsidRDefault="009A0711" w:rsidP="00D53ABE">
      <w:r>
        <w:rPr>
          <w:rFonts w:ascii="Palatino Linotype" w:hAnsi="Palatino Linotype"/>
          <w:b/>
          <w:bCs/>
        </w:rPr>
        <w:t>Mc</w:t>
      </w:r>
      <w:r w:rsidR="00725895">
        <w:rPr>
          <w:rFonts w:ascii="Palatino Linotype" w:hAnsi="Palatino Linotype"/>
          <w:b/>
          <w:bCs/>
          <w:lang w:val="en-US"/>
        </w:rPr>
        <w:t>G</w:t>
      </w:r>
      <w:r>
        <w:rPr>
          <w:rFonts w:ascii="Palatino Linotype" w:hAnsi="Palatino Linotype"/>
          <w:b/>
          <w:bCs/>
        </w:rPr>
        <w:t>raw</w:t>
      </w:r>
      <w:r w:rsidRPr="00BE75AB">
        <w:rPr>
          <w:rFonts w:ascii="Palatino Linotype" w:hAnsi="Palatino Linotype"/>
          <w:b/>
          <w:bCs/>
        </w:rPr>
        <w:t>-Hill Connect:</w:t>
      </w:r>
      <w:r>
        <w:rPr>
          <w:rFonts w:ascii="Palatino Linotype" w:hAnsi="Palatino Linotype"/>
        </w:rPr>
        <w:tab/>
      </w:r>
      <w:hyperlink r:id="rId9" w:history="1">
        <w:r w:rsidR="00D53ABE" w:rsidRPr="00BE2466">
          <w:rPr>
            <w:rStyle w:val="Hyperlink"/>
          </w:rPr>
          <w:t>https://connect.mheducation.com/class/a-alrefai-1pm</w:t>
        </w:r>
      </w:hyperlink>
    </w:p>
    <w:p w14:paraId="7528CFED" w14:textId="77777777" w:rsidR="00D53ABE" w:rsidRDefault="00D53ABE" w:rsidP="00D53ABE"/>
    <w:p w14:paraId="5E93F0DF" w14:textId="77777777" w:rsidR="006254E0" w:rsidRPr="006254E0" w:rsidRDefault="006254E0" w:rsidP="006254E0">
      <w:pPr>
        <w:rPr>
          <w:snapToGrid w:val="0"/>
        </w:rPr>
      </w:pPr>
    </w:p>
    <w:p w14:paraId="0426AACE" w14:textId="17F3080F" w:rsidR="00C169B8" w:rsidRDefault="00C169B8" w:rsidP="009A0711">
      <w:pPr>
        <w:rPr>
          <w:b/>
          <w:bCs/>
        </w:rPr>
      </w:pPr>
    </w:p>
    <w:p w14:paraId="5A734925" w14:textId="77777777" w:rsidR="00E02EA2" w:rsidRDefault="00E02EA2" w:rsidP="00D700A6">
      <w:pPr>
        <w:rPr>
          <w:b/>
          <w:bCs/>
        </w:rPr>
      </w:pPr>
    </w:p>
    <w:p w14:paraId="46EB4D74" w14:textId="77777777" w:rsidR="00894F01" w:rsidRDefault="00894F01" w:rsidP="0077067A">
      <w:pPr>
        <w:jc w:val="both"/>
        <w:rPr>
          <w:rFonts w:ascii="Palatino Linotype" w:hAnsi="Palatino Linotype" w:cstheme="majorBidi"/>
          <w:b/>
          <w:bCs/>
          <w:sz w:val="28"/>
          <w:szCs w:val="28"/>
          <w:u w:val="single"/>
        </w:rPr>
      </w:pPr>
    </w:p>
    <w:p w14:paraId="20FE0F70" w14:textId="48F700ED" w:rsidR="0077067A" w:rsidRPr="0077067A" w:rsidRDefault="0077067A" w:rsidP="0077067A">
      <w:pPr>
        <w:jc w:val="both"/>
        <w:rPr>
          <w:rFonts w:ascii="Palatino Linotype" w:hAnsi="Palatino Linotype" w:cstheme="majorBidi"/>
          <w:b/>
          <w:bCs/>
          <w:sz w:val="28"/>
          <w:szCs w:val="28"/>
          <w:u w:val="single"/>
        </w:rPr>
      </w:pPr>
      <w:r w:rsidRPr="0077067A">
        <w:rPr>
          <w:rFonts w:ascii="Palatino Linotype" w:hAnsi="Palatino Linotype" w:cstheme="majorBidi"/>
          <w:b/>
          <w:bCs/>
          <w:sz w:val="28"/>
          <w:szCs w:val="28"/>
          <w:u w:val="single"/>
        </w:rPr>
        <w:t>Homework Assignments</w:t>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p>
    <w:p w14:paraId="66CE089C" w14:textId="77777777" w:rsidR="0077067A" w:rsidRDefault="0077067A" w:rsidP="0077067A">
      <w:pPr>
        <w:jc w:val="both"/>
        <w:rPr>
          <w:rFonts w:ascii="Palatino Linotype" w:hAnsi="Palatino Linotype"/>
          <w:bCs/>
        </w:rPr>
      </w:pPr>
    </w:p>
    <w:p w14:paraId="01673149" w14:textId="1BC43BC1" w:rsidR="0077067A" w:rsidRPr="0077067A" w:rsidRDefault="0077067A" w:rsidP="0077067A">
      <w:pPr>
        <w:jc w:val="both"/>
        <w:rPr>
          <w:rFonts w:ascii="Palatino Linotype" w:hAnsi="Palatino Linotype"/>
          <w:bCs/>
        </w:rPr>
      </w:pPr>
      <w:r w:rsidRPr="0077067A">
        <w:rPr>
          <w:rFonts w:ascii="Palatino Linotype" w:hAnsi="Palatino Linotype"/>
          <w:bCs/>
        </w:rPr>
        <w:t xml:space="preserve">ALL of the assignments will be through </w:t>
      </w:r>
      <w:r>
        <w:rPr>
          <w:rFonts w:ascii="Palatino Linotype" w:hAnsi="Palatino Linotype"/>
          <w:bCs/>
        </w:rPr>
        <w:t>McGraw</w:t>
      </w:r>
      <w:r w:rsidR="00844972">
        <w:rPr>
          <w:rFonts w:ascii="Palatino Linotype" w:hAnsi="Palatino Linotype"/>
          <w:bCs/>
        </w:rPr>
        <w:t>-</w:t>
      </w:r>
      <w:r>
        <w:rPr>
          <w:rFonts w:ascii="Palatino Linotype" w:hAnsi="Palatino Linotype"/>
          <w:bCs/>
        </w:rPr>
        <w:t>Hill Connect</w:t>
      </w:r>
      <w:r w:rsidRPr="0077067A">
        <w:rPr>
          <w:rFonts w:ascii="Palatino Linotype" w:hAnsi="Palatino Linotype"/>
          <w:bCs/>
        </w:rPr>
        <w:t xml:space="preserve">. It is your responsibility to check the </w:t>
      </w:r>
      <w:r w:rsidR="00844972">
        <w:rPr>
          <w:rFonts w:ascii="Palatino Linotype" w:hAnsi="Palatino Linotype"/>
          <w:bCs/>
        </w:rPr>
        <w:t>McGraw-Hill Connect</w:t>
      </w:r>
      <w:r w:rsidRPr="0077067A">
        <w:rPr>
          <w:rFonts w:ascii="Palatino Linotype" w:hAnsi="Palatino Linotype"/>
          <w:bCs/>
        </w:rPr>
        <w:t xml:space="preserve"> website for assignments and their due dates.</w:t>
      </w:r>
    </w:p>
    <w:p w14:paraId="186EBFF7" w14:textId="77777777" w:rsidR="0077067A" w:rsidRPr="0077067A" w:rsidRDefault="0077067A" w:rsidP="00450D80">
      <w:pPr>
        <w:jc w:val="both"/>
        <w:rPr>
          <w:rFonts w:ascii="Palatino Linotype" w:hAnsi="Palatino Linotype" w:cstheme="majorBidi"/>
          <w:sz w:val="28"/>
          <w:szCs w:val="28"/>
        </w:rPr>
      </w:pPr>
    </w:p>
    <w:p w14:paraId="35CAFA08" w14:textId="77777777" w:rsidR="00C169B8" w:rsidRDefault="00C169B8" w:rsidP="00C169B8"/>
    <w:p w14:paraId="0C49813A" w14:textId="77777777" w:rsidR="00EE6DBD" w:rsidRDefault="00EE6DBD" w:rsidP="00410436"/>
    <w:p w14:paraId="73CB823A" w14:textId="77777777" w:rsidR="00894F01" w:rsidRDefault="00894F01" w:rsidP="00540821">
      <w:pPr>
        <w:pStyle w:val="Heading1"/>
        <w:spacing w:after="60"/>
        <w:rPr>
          <w:rFonts w:ascii="Palatino Linotype" w:hAnsi="Palatino Linotype"/>
          <w:sz w:val="28"/>
          <w:szCs w:val="28"/>
          <w:u w:val="single"/>
        </w:rPr>
      </w:pPr>
    </w:p>
    <w:p w14:paraId="51FBEE6F" w14:textId="77777777" w:rsidR="00894F01" w:rsidRDefault="00894F01">
      <w:pPr>
        <w:rPr>
          <w:rFonts w:ascii="Palatino Linotype" w:hAnsi="Palatino Linotype" w:cs="Tahoma"/>
          <w:b/>
          <w:bCs/>
          <w:sz w:val="28"/>
          <w:szCs w:val="28"/>
          <w:u w:val="single"/>
        </w:rPr>
      </w:pPr>
      <w:r>
        <w:rPr>
          <w:rFonts w:ascii="Palatino Linotype" w:hAnsi="Palatino Linotype"/>
          <w:sz w:val="28"/>
          <w:szCs w:val="28"/>
          <w:u w:val="single"/>
        </w:rPr>
        <w:br w:type="page"/>
      </w:r>
    </w:p>
    <w:p w14:paraId="71748ADC" w14:textId="614FEB1F" w:rsidR="00C14FD4" w:rsidRPr="00E02EA2" w:rsidRDefault="00540821" w:rsidP="00540821">
      <w:pPr>
        <w:pStyle w:val="Heading1"/>
        <w:spacing w:after="60"/>
        <w:rPr>
          <w:rFonts w:ascii="Palatino Linotype" w:hAnsi="Palatino Linotype"/>
          <w:sz w:val="28"/>
          <w:szCs w:val="28"/>
          <w:u w:val="single"/>
        </w:rPr>
      </w:pPr>
      <w:r w:rsidRPr="00E02EA2">
        <w:rPr>
          <w:rFonts w:ascii="Palatino Linotype" w:hAnsi="Palatino Linotype"/>
          <w:sz w:val="28"/>
          <w:szCs w:val="28"/>
          <w:u w:val="single"/>
        </w:rPr>
        <w:lastRenderedPageBreak/>
        <w:t>Grading</w:t>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p>
    <w:p w14:paraId="1EFFFCE8" w14:textId="77777777" w:rsidR="00BD554D" w:rsidRPr="007F2D4E" w:rsidRDefault="00540821" w:rsidP="00316224">
      <w:pPr>
        <w:spacing w:after="160"/>
        <w:ind w:left="360"/>
      </w:pPr>
      <w:r w:rsidRPr="007F2D4E">
        <w:t>The grades for this class are distributed as follows:</w:t>
      </w:r>
    </w:p>
    <w:tbl>
      <w:tblPr>
        <w:tblpPr w:leftFromText="180" w:rightFromText="180" w:vertAnchor="text" w:horzAnchor="margin" w:tblpXSpec="center" w:tblpY="2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5938"/>
      </w:tblGrid>
      <w:tr w:rsidR="0063132B" w:rsidRPr="008716DE" w14:paraId="75FAF909" w14:textId="77777777" w:rsidTr="005B2495">
        <w:trPr>
          <w:trHeight w:val="373"/>
        </w:trPr>
        <w:tc>
          <w:tcPr>
            <w:tcW w:w="1311" w:type="dxa"/>
            <w:shd w:val="clear" w:color="auto" w:fill="E6E6E6"/>
          </w:tcPr>
          <w:p w14:paraId="5D9601CF" w14:textId="77777777" w:rsidR="0063132B" w:rsidRPr="008716DE" w:rsidRDefault="0063132B" w:rsidP="0063132B">
            <w:pPr>
              <w:jc w:val="center"/>
              <w:rPr>
                <w:rFonts w:ascii="Palatino Linotype" w:hAnsi="Palatino Linotype"/>
              </w:rPr>
            </w:pPr>
            <w:r w:rsidRPr="008716DE">
              <w:rPr>
                <w:rFonts w:ascii="Palatino Linotype" w:hAnsi="Palatino Linotype"/>
              </w:rPr>
              <w:t>Grade</w:t>
            </w:r>
          </w:p>
        </w:tc>
        <w:tc>
          <w:tcPr>
            <w:tcW w:w="5938" w:type="dxa"/>
            <w:shd w:val="clear" w:color="auto" w:fill="E6E6E6"/>
          </w:tcPr>
          <w:p w14:paraId="5ED03E82" w14:textId="77777777" w:rsidR="0063132B" w:rsidRPr="008716DE" w:rsidRDefault="0063132B" w:rsidP="0063132B">
            <w:pPr>
              <w:jc w:val="center"/>
              <w:rPr>
                <w:rFonts w:ascii="Palatino Linotype" w:hAnsi="Palatino Linotype"/>
              </w:rPr>
            </w:pPr>
            <w:r w:rsidRPr="008716DE">
              <w:rPr>
                <w:rFonts w:ascii="Palatino Linotype" w:hAnsi="Palatino Linotype"/>
              </w:rPr>
              <w:t>Activity</w:t>
            </w:r>
          </w:p>
        </w:tc>
      </w:tr>
      <w:tr w:rsidR="0063132B" w:rsidRPr="007F2D4E" w14:paraId="58B73BFC" w14:textId="77777777" w:rsidTr="005B2495">
        <w:trPr>
          <w:trHeight w:val="326"/>
        </w:trPr>
        <w:tc>
          <w:tcPr>
            <w:tcW w:w="1311" w:type="dxa"/>
            <w:tcBorders>
              <w:bottom w:val="single" w:sz="4" w:space="0" w:color="auto"/>
            </w:tcBorders>
          </w:tcPr>
          <w:p w14:paraId="3830B91E" w14:textId="3CFC6A53" w:rsidR="0063132B" w:rsidRDefault="00733510" w:rsidP="0063132B">
            <w:pPr>
              <w:snapToGrid w:val="0"/>
              <w:jc w:val="center"/>
            </w:pPr>
            <w:bookmarkStart w:id="1" w:name="_Hlk104690320"/>
            <w:r>
              <w:t>10</w:t>
            </w:r>
          </w:p>
        </w:tc>
        <w:tc>
          <w:tcPr>
            <w:tcW w:w="5938" w:type="dxa"/>
            <w:tcBorders>
              <w:bottom w:val="single" w:sz="4" w:space="0" w:color="auto"/>
            </w:tcBorders>
          </w:tcPr>
          <w:p w14:paraId="08DE718F" w14:textId="5F6568BD" w:rsidR="005B2495" w:rsidRDefault="00667208" w:rsidP="00AB753D">
            <w:r>
              <w:t>Homework</w:t>
            </w:r>
          </w:p>
        </w:tc>
      </w:tr>
      <w:tr w:rsidR="0063132B" w:rsidRPr="007F2D4E" w14:paraId="62D2006E" w14:textId="77777777" w:rsidTr="005B2495">
        <w:trPr>
          <w:trHeight w:val="314"/>
        </w:trPr>
        <w:tc>
          <w:tcPr>
            <w:tcW w:w="1311" w:type="dxa"/>
            <w:tcBorders>
              <w:bottom w:val="single" w:sz="4" w:space="0" w:color="auto"/>
            </w:tcBorders>
          </w:tcPr>
          <w:p w14:paraId="088525DD" w14:textId="24E43009" w:rsidR="0063132B" w:rsidRDefault="00715BD1" w:rsidP="00667208">
            <w:pPr>
              <w:jc w:val="center"/>
            </w:pPr>
            <w:r>
              <w:t>1</w:t>
            </w:r>
            <w:r w:rsidR="00BC27EC">
              <w:t>0</w:t>
            </w:r>
          </w:p>
        </w:tc>
        <w:tc>
          <w:tcPr>
            <w:tcW w:w="5938" w:type="dxa"/>
            <w:tcBorders>
              <w:bottom w:val="single" w:sz="4" w:space="0" w:color="auto"/>
            </w:tcBorders>
          </w:tcPr>
          <w:p w14:paraId="770A57AA" w14:textId="22526031" w:rsidR="0063132B" w:rsidRPr="005B4375" w:rsidRDefault="005B4375" w:rsidP="0007308A">
            <w:pPr>
              <w:rPr>
                <w:lang w:val="en-US"/>
              </w:rPr>
            </w:pPr>
            <w:r>
              <w:rPr>
                <w:lang w:val="en-US"/>
              </w:rPr>
              <w:t xml:space="preserve">Excel </w:t>
            </w:r>
            <w:r w:rsidR="001C0A4D">
              <w:rPr>
                <w:lang w:val="en-US"/>
              </w:rPr>
              <w:t xml:space="preserve">Product Cost </w:t>
            </w:r>
            <w:r>
              <w:rPr>
                <w:lang w:val="en-US"/>
              </w:rPr>
              <w:t>Project</w:t>
            </w:r>
          </w:p>
        </w:tc>
      </w:tr>
      <w:tr w:rsidR="0063132B" w:rsidRPr="007F2D4E" w14:paraId="1A0266BD" w14:textId="77777777" w:rsidTr="005B2495">
        <w:trPr>
          <w:trHeight w:val="263"/>
        </w:trPr>
        <w:tc>
          <w:tcPr>
            <w:tcW w:w="1311" w:type="dxa"/>
            <w:tcBorders>
              <w:bottom w:val="nil"/>
            </w:tcBorders>
          </w:tcPr>
          <w:p w14:paraId="2D67568D" w14:textId="44522C3E" w:rsidR="0063132B" w:rsidRPr="007F2D4E" w:rsidRDefault="00BC27EC" w:rsidP="0063132B">
            <w:pPr>
              <w:jc w:val="center"/>
            </w:pPr>
            <w:r>
              <w:t>60</w:t>
            </w:r>
          </w:p>
        </w:tc>
        <w:tc>
          <w:tcPr>
            <w:tcW w:w="5938" w:type="dxa"/>
            <w:tcBorders>
              <w:bottom w:val="nil"/>
            </w:tcBorders>
          </w:tcPr>
          <w:p w14:paraId="707029D9" w14:textId="4BF805C0" w:rsidR="0063132B" w:rsidRPr="007F2D4E" w:rsidRDefault="00BC27EC" w:rsidP="0063132B">
            <w:r>
              <w:t>3 QTERM Exams (20 each)</w:t>
            </w:r>
          </w:p>
        </w:tc>
      </w:tr>
      <w:tr w:rsidR="00715BD1" w:rsidRPr="007F2D4E" w14:paraId="69A3F6BE" w14:textId="77777777" w:rsidTr="005B2495">
        <w:trPr>
          <w:trHeight w:val="314"/>
        </w:trPr>
        <w:tc>
          <w:tcPr>
            <w:tcW w:w="1311" w:type="dxa"/>
          </w:tcPr>
          <w:p w14:paraId="692C32B4" w14:textId="64B37D28" w:rsidR="00715BD1" w:rsidRPr="00AF1493" w:rsidRDefault="00BC27EC" w:rsidP="00715BD1">
            <w:pPr>
              <w:jc w:val="center"/>
            </w:pPr>
            <w:r>
              <w:t>20</w:t>
            </w:r>
          </w:p>
        </w:tc>
        <w:tc>
          <w:tcPr>
            <w:tcW w:w="5938" w:type="dxa"/>
          </w:tcPr>
          <w:p w14:paraId="5FA21F9F" w14:textId="66C23ED4" w:rsidR="00715BD1" w:rsidRPr="008716DE" w:rsidRDefault="00715BD1" w:rsidP="00715BD1">
            <w:pPr>
              <w:rPr>
                <w:rFonts w:ascii="Palatino Linotype" w:hAnsi="Palatino Linotype"/>
                <w:b/>
                <w:bCs/>
              </w:rPr>
            </w:pPr>
            <w:r w:rsidRPr="00AF1493">
              <w:t>Final Exam</w:t>
            </w:r>
            <w:r>
              <w:t xml:space="preserve"> </w:t>
            </w:r>
            <w:r w:rsidR="00BC27EC">
              <w:t>(4</w:t>
            </w:r>
            <w:r w:rsidR="00BC27EC" w:rsidRPr="00BC27EC">
              <w:rPr>
                <w:vertAlign w:val="superscript"/>
              </w:rPr>
              <w:t>th</w:t>
            </w:r>
            <w:r w:rsidR="00BC27EC">
              <w:t xml:space="preserve"> QTERM Exam)</w:t>
            </w:r>
          </w:p>
        </w:tc>
      </w:tr>
      <w:tr w:rsidR="00715BD1" w:rsidRPr="007F2D4E" w14:paraId="0FB8EF3D" w14:textId="77777777" w:rsidTr="005B2495">
        <w:trPr>
          <w:trHeight w:val="384"/>
        </w:trPr>
        <w:tc>
          <w:tcPr>
            <w:tcW w:w="1311" w:type="dxa"/>
          </w:tcPr>
          <w:p w14:paraId="523DCB03" w14:textId="77777777" w:rsidR="00715BD1" w:rsidRPr="008716DE" w:rsidRDefault="00715BD1" w:rsidP="00715BD1">
            <w:pPr>
              <w:jc w:val="center"/>
              <w:rPr>
                <w:rFonts w:ascii="Palatino Linotype" w:hAnsi="Palatino Linotype"/>
                <w:b/>
                <w:bCs/>
              </w:rPr>
            </w:pPr>
            <w:r w:rsidRPr="008716DE">
              <w:rPr>
                <w:rFonts w:ascii="Palatino Linotype" w:hAnsi="Palatino Linotype"/>
                <w:b/>
                <w:bCs/>
              </w:rPr>
              <w:t>100</w:t>
            </w:r>
          </w:p>
        </w:tc>
        <w:tc>
          <w:tcPr>
            <w:tcW w:w="5938" w:type="dxa"/>
          </w:tcPr>
          <w:p w14:paraId="27A212D3" w14:textId="77777777" w:rsidR="00715BD1" w:rsidRPr="008716DE" w:rsidRDefault="00715BD1" w:rsidP="00715BD1">
            <w:pPr>
              <w:rPr>
                <w:rFonts w:ascii="Palatino Linotype" w:hAnsi="Palatino Linotype"/>
                <w:b/>
                <w:bCs/>
              </w:rPr>
            </w:pPr>
            <w:r w:rsidRPr="008716DE">
              <w:rPr>
                <w:rFonts w:ascii="Palatino Linotype" w:hAnsi="Palatino Linotype"/>
                <w:b/>
                <w:bCs/>
              </w:rPr>
              <w:t>Total</w:t>
            </w:r>
          </w:p>
        </w:tc>
      </w:tr>
    </w:tbl>
    <w:bookmarkEnd w:id="1"/>
    <w:p w14:paraId="44BEAEAF" w14:textId="77777777" w:rsidR="00BD554D" w:rsidRPr="005E505D" w:rsidRDefault="007B0067" w:rsidP="003D7570">
      <w:pPr>
        <w:rPr>
          <w:rFonts w:ascii="Palatino Linotype" w:hAnsi="Palatino Linotype"/>
        </w:rPr>
      </w:pPr>
      <w:r>
        <w:rPr>
          <w:rFonts w:ascii="Palatino Linotype" w:hAnsi="Palatino Linotype"/>
        </w:rPr>
        <w:br w:type="textWrapping" w:clear="all"/>
      </w:r>
    </w:p>
    <w:p w14:paraId="76237047" w14:textId="77777777" w:rsidR="00D414F3" w:rsidRDefault="00D414F3" w:rsidP="00316224">
      <w:pPr>
        <w:pStyle w:val="Heading1"/>
        <w:spacing w:after="160"/>
        <w:rPr>
          <w:rFonts w:ascii="Palatino Linotype" w:hAnsi="Palatino Linotype"/>
          <w:sz w:val="28"/>
          <w:szCs w:val="28"/>
          <w:u w:val="single"/>
        </w:rPr>
      </w:pPr>
    </w:p>
    <w:p w14:paraId="1DA7D3BC" w14:textId="2EC5D259" w:rsidR="003D7570" w:rsidRPr="005133FB" w:rsidRDefault="003D7570" w:rsidP="00316224">
      <w:pPr>
        <w:pStyle w:val="Heading1"/>
        <w:spacing w:after="160"/>
        <w:rPr>
          <w:rFonts w:ascii="Palatino Linotype" w:hAnsi="Palatino Linotype"/>
        </w:rPr>
      </w:pPr>
      <w:r w:rsidRPr="005133FB">
        <w:rPr>
          <w:rFonts w:ascii="Palatino Linotype" w:hAnsi="Palatino Linotype"/>
        </w:rPr>
        <w:t xml:space="preserve">Grade distribution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4974"/>
      </w:tblGrid>
      <w:tr w:rsidR="003D7570" w:rsidRPr="005133FB" w14:paraId="4E25AA81" w14:textId="77777777" w:rsidTr="00E02EA2">
        <w:trPr>
          <w:trHeight w:val="423"/>
        </w:trPr>
        <w:tc>
          <w:tcPr>
            <w:tcW w:w="2842" w:type="dxa"/>
            <w:shd w:val="clear" w:color="auto" w:fill="E6E6E6"/>
          </w:tcPr>
          <w:p w14:paraId="4A72A0B3" w14:textId="77777777" w:rsidR="003D7570" w:rsidRPr="005133FB" w:rsidRDefault="003D7570" w:rsidP="00A97DA2">
            <w:pPr>
              <w:jc w:val="center"/>
              <w:rPr>
                <w:rFonts w:ascii="Palatino Linotype" w:hAnsi="Palatino Linotype"/>
                <w:sz w:val="22"/>
                <w:szCs w:val="22"/>
              </w:rPr>
            </w:pPr>
            <w:r w:rsidRPr="005133FB">
              <w:rPr>
                <w:rFonts w:ascii="Palatino Linotype" w:hAnsi="Palatino Linotype"/>
                <w:sz w:val="22"/>
                <w:szCs w:val="22"/>
              </w:rPr>
              <w:t>Range</w:t>
            </w:r>
          </w:p>
        </w:tc>
        <w:tc>
          <w:tcPr>
            <w:tcW w:w="4974" w:type="dxa"/>
            <w:shd w:val="clear" w:color="auto" w:fill="E6E6E6"/>
          </w:tcPr>
          <w:p w14:paraId="2A8BBEDB" w14:textId="77777777" w:rsidR="003D7570" w:rsidRPr="005133FB" w:rsidRDefault="003D7570" w:rsidP="00A97DA2">
            <w:pPr>
              <w:jc w:val="center"/>
              <w:rPr>
                <w:rFonts w:ascii="Palatino Linotype" w:hAnsi="Palatino Linotype"/>
                <w:sz w:val="22"/>
                <w:szCs w:val="22"/>
              </w:rPr>
            </w:pPr>
            <w:r w:rsidRPr="005133FB">
              <w:rPr>
                <w:rFonts w:ascii="Palatino Linotype" w:hAnsi="Palatino Linotype"/>
                <w:sz w:val="22"/>
                <w:szCs w:val="22"/>
              </w:rPr>
              <w:t>Grade</w:t>
            </w:r>
          </w:p>
        </w:tc>
      </w:tr>
      <w:tr w:rsidR="0001176A" w:rsidRPr="005133FB" w14:paraId="1F268FF1" w14:textId="77777777" w:rsidTr="00E02EA2">
        <w:trPr>
          <w:trHeight w:val="408"/>
        </w:trPr>
        <w:tc>
          <w:tcPr>
            <w:tcW w:w="2842" w:type="dxa"/>
          </w:tcPr>
          <w:p w14:paraId="160AF3A1"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&gt;= 95</w:t>
            </w:r>
          </w:p>
        </w:tc>
        <w:tc>
          <w:tcPr>
            <w:tcW w:w="4974" w:type="dxa"/>
          </w:tcPr>
          <w:p w14:paraId="3D311605"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A</w:t>
            </w:r>
          </w:p>
        </w:tc>
      </w:tr>
      <w:tr w:rsidR="0001176A" w:rsidRPr="005133FB" w14:paraId="242D2D00" w14:textId="77777777" w:rsidTr="00E02EA2">
        <w:trPr>
          <w:trHeight w:val="423"/>
        </w:trPr>
        <w:tc>
          <w:tcPr>
            <w:tcW w:w="2842" w:type="dxa"/>
          </w:tcPr>
          <w:p w14:paraId="256CC707"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90-94</w:t>
            </w:r>
          </w:p>
        </w:tc>
        <w:tc>
          <w:tcPr>
            <w:tcW w:w="4974" w:type="dxa"/>
          </w:tcPr>
          <w:p w14:paraId="591C0D0A"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A-</w:t>
            </w:r>
          </w:p>
        </w:tc>
      </w:tr>
      <w:tr w:rsidR="0001176A" w:rsidRPr="005133FB" w14:paraId="36BF07D2" w14:textId="77777777" w:rsidTr="00E02EA2">
        <w:trPr>
          <w:trHeight w:val="423"/>
        </w:trPr>
        <w:tc>
          <w:tcPr>
            <w:tcW w:w="2842" w:type="dxa"/>
          </w:tcPr>
          <w:p w14:paraId="74240FD8"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87-89</w:t>
            </w:r>
          </w:p>
        </w:tc>
        <w:tc>
          <w:tcPr>
            <w:tcW w:w="4974" w:type="dxa"/>
          </w:tcPr>
          <w:p w14:paraId="2680D02D"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01176A" w:rsidRPr="005133FB" w14:paraId="0E172CF2" w14:textId="77777777" w:rsidTr="00E02EA2">
        <w:trPr>
          <w:trHeight w:val="408"/>
        </w:trPr>
        <w:tc>
          <w:tcPr>
            <w:tcW w:w="2842" w:type="dxa"/>
          </w:tcPr>
          <w:p w14:paraId="599BC2FA"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83-86</w:t>
            </w:r>
          </w:p>
        </w:tc>
        <w:tc>
          <w:tcPr>
            <w:tcW w:w="4974" w:type="dxa"/>
          </w:tcPr>
          <w:p w14:paraId="4793D9CB"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01176A" w:rsidRPr="005133FB" w14:paraId="4310B235" w14:textId="77777777" w:rsidTr="00E02EA2">
        <w:trPr>
          <w:trHeight w:val="423"/>
        </w:trPr>
        <w:tc>
          <w:tcPr>
            <w:tcW w:w="2842" w:type="dxa"/>
          </w:tcPr>
          <w:p w14:paraId="2A23FE7B"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80-82</w:t>
            </w:r>
          </w:p>
        </w:tc>
        <w:tc>
          <w:tcPr>
            <w:tcW w:w="4974" w:type="dxa"/>
          </w:tcPr>
          <w:p w14:paraId="41E681DC"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01176A" w:rsidRPr="005133FB" w14:paraId="747866CF" w14:textId="77777777" w:rsidTr="00E02EA2">
        <w:trPr>
          <w:trHeight w:val="423"/>
        </w:trPr>
        <w:tc>
          <w:tcPr>
            <w:tcW w:w="2842" w:type="dxa"/>
          </w:tcPr>
          <w:p w14:paraId="72917A8F"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77-79</w:t>
            </w:r>
          </w:p>
        </w:tc>
        <w:tc>
          <w:tcPr>
            <w:tcW w:w="4974" w:type="dxa"/>
          </w:tcPr>
          <w:p w14:paraId="5217C1F3"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01176A" w:rsidRPr="005133FB" w14:paraId="16CE2057" w14:textId="77777777" w:rsidTr="00E02EA2">
        <w:trPr>
          <w:trHeight w:val="408"/>
        </w:trPr>
        <w:tc>
          <w:tcPr>
            <w:tcW w:w="2842" w:type="dxa"/>
          </w:tcPr>
          <w:p w14:paraId="4A0D03BE"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73-76</w:t>
            </w:r>
          </w:p>
        </w:tc>
        <w:tc>
          <w:tcPr>
            <w:tcW w:w="4974" w:type="dxa"/>
          </w:tcPr>
          <w:p w14:paraId="70556344"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01176A" w:rsidRPr="005133FB" w14:paraId="2B0A7296" w14:textId="77777777" w:rsidTr="00E02EA2">
        <w:trPr>
          <w:trHeight w:val="423"/>
        </w:trPr>
        <w:tc>
          <w:tcPr>
            <w:tcW w:w="2842" w:type="dxa"/>
          </w:tcPr>
          <w:p w14:paraId="7CBB6E29"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70-72</w:t>
            </w:r>
          </w:p>
        </w:tc>
        <w:tc>
          <w:tcPr>
            <w:tcW w:w="4974" w:type="dxa"/>
          </w:tcPr>
          <w:p w14:paraId="3D7E22D1"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01176A" w:rsidRPr="005133FB" w14:paraId="0A1EC486" w14:textId="77777777" w:rsidTr="00E02EA2">
        <w:trPr>
          <w:trHeight w:val="423"/>
        </w:trPr>
        <w:tc>
          <w:tcPr>
            <w:tcW w:w="2842" w:type="dxa"/>
          </w:tcPr>
          <w:p w14:paraId="4ADAA2FB"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65-69</w:t>
            </w:r>
          </w:p>
        </w:tc>
        <w:tc>
          <w:tcPr>
            <w:tcW w:w="4974" w:type="dxa"/>
          </w:tcPr>
          <w:p w14:paraId="40AB63C1"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D+</w:t>
            </w:r>
          </w:p>
        </w:tc>
      </w:tr>
      <w:tr w:rsidR="0001176A" w:rsidRPr="005133FB" w14:paraId="069D30D9" w14:textId="77777777" w:rsidTr="00E02EA2">
        <w:trPr>
          <w:trHeight w:val="408"/>
        </w:trPr>
        <w:tc>
          <w:tcPr>
            <w:tcW w:w="2842" w:type="dxa"/>
          </w:tcPr>
          <w:p w14:paraId="59660140"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60-64</w:t>
            </w:r>
          </w:p>
        </w:tc>
        <w:tc>
          <w:tcPr>
            <w:tcW w:w="4974" w:type="dxa"/>
          </w:tcPr>
          <w:p w14:paraId="394AD369"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D</w:t>
            </w:r>
          </w:p>
        </w:tc>
      </w:tr>
      <w:tr w:rsidR="0001176A" w:rsidRPr="005133FB" w14:paraId="4C4D8BAC" w14:textId="77777777" w:rsidTr="00E02EA2">
        <w:trPr>
          <w:trHeight w:val="423"/>
        </w:trPr>
        <w:tc>
          <w:tcPr>
            <w:tcW w:w="2842" w:type="dxa"/>
          </w:tcPr>
          <w:p w14:paraId="5767B62B"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&lt;= 59</w:t>
            </w:r>
          </w:p>
        </w:tc>
        <w:tc>
          <w:tcPr>
            <w:tcW w:w="4974" w:type="dxa"/>
          </w:tcPr>
          <w:p w14:paraId="40C47872"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F</w:t>
            </w:r>
          </w:p>
        </w:tc>
      </w:tr>
    </w:tbl>
    <w:p w14:paraId="55F432A7" w14:textId="77777777" w:rsidR="00B37478" w:rsidRDefault="00A97DA2" w:rsidP="00C169B8">
      <w:pPr>
        <w:pStyle w:val="Heading1"/>
        <w:spacing w:after="60"/>
        <w:rPr>
          <w:rFonts w:ascii="Palatino Linotype" w:hAnsi="Palatino Linotype"/>
        </w:rPr>
      </w:pPr>
      <w:r>
        <w:rPr>
          <w:rFonts w:ascii="Palatino Linotype" w:hAnsi="Palatino Linotype"/>
        </w:rPr>
        <w:br w:type="textWrapping" w:clear="all"/>
      </w:r>
      <w:r w:rsidR="006E2B12" w:rsidRPr="005E505D">
        <w:rPr>
          <w:rFonts w:ascii="Palatino Linotype" w:hAnsi="Palatino Linotype"/>
        </w:rPr>
        <w:br w:type="page"/>
      </w:r>
    </w:p>
    <w:p w14:paraId="308E5264" w14:textId="77777777" w:rsidR="0048062A" w:rsidRPr="00BD0DC3" w:rsidRDefault="0048062A" w:rsidP="0048062A">
      <w:pPr>
        <w:pStyle w:val="Heading1"/>
        <w:spacing w:after="60"/>
        <w:rPr>
          <w:rFonts w:ascii="Palatino Linotype" w:hAnsi="Palatino Linotype"/>
          <w:sz w:val="28"/>
          <w:szCs w:val="28"/>
        </w:rPr>
      </w:pPr>
      <w:r>
        <w:rPr>
          <w:rFonts w:ascii="Palatino Linotype" w:hAnsi="Palatino Linotype"/>
          <w:sz w:val="28"/>
          <w:szCs w:val="28"/>
        </w:rPr>
        <w:lastRenderedPageBreak/>
        <w:t xml:space="preserve">Tentative </w:t>
      </w:r>
      <w:r w:rsidRPr="00D13DC0">
        <w:rPr>
          <w:rFonts w:ascii="Palatino Linotype" w:hAnsi="Palatino Linotype"/>
          <w:sz w:val="28"/>
          <w:szCs w:val="28"/>
        </w:rPr>
        <w:t>Class Outline</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1255"/>
        <w:gridCol w:w="5310"/>
        <w:gridCol w:w="1585"/>
      </w:tblGrid>
      <w:tr w:rsidR="0048062A" w:rsidRPr="00EB3855" w14:paraId="1C259330" w14:textId="77777777" w:rsidTr="00381724">
        <w:trPr>
          <w:trHeight w:val="475"/>
        </w:trPr>
        <w:tc>
          <w:tcPr>
            <w:tcW w:w="871" w:type="pct"/>
            <w:tcBorders>
              <w:top w:val="single" w:sz="4" w:space="0" w:color="auto"/>
              <w:left w:val="single" w:sz="4" w:space="0" w:color="auto"/>
              <w:bottom w:val="single" w:sz="4" w:space="0" w:color="auto"/>
              <w:right w:val="single" w:sz="4" w:space="0" w:color="auto"/>
            </w:tcBorders>
            <w:shd w:val="clear" w:color="auto" w:fill="F3F3F3"/>
            <w:vAlign w:val="center"/>
          </w:tcPr>
          <w:p w14:paraId="5EFB906E" w14:textId="77777777" w:rsidR="0048062A" w:rsidRPr="006569F3" w:rsidRDefault="0048062A" w:rsidP="00AF6DEC">
            <w:pPr>
              <w:pStyle w:val="Heading1"/>
              <w:spacing w:line="360" w:lineRule="auto"/>
              <w:jc w:val="center"/>
              <w:rPr>
                <w:rFonts w:ascii="Times New Roman" w:hAnsi="Times New Roman"/>
                <w:sz w:val="28"/>
                <w:szCs w:val="28"/>
              </w:rPr>
            </w:pPr>
            <w:r w:rsidRPr="006569F3">
              <w:rPr>
                <w:rFonts w:ascii="Times New Roman" w:hAnsi="Times New Roman"/>
                <w:sz w:val="28"/>
                <w:szCs w:val="28"/>
              </w:rPr>
              <w:t>Week</w:t>
            </w:r>
          </w:p>
        </w:tc>
        <w:tc>
          <w:tcPr>
            <w:tcW w:w="636" w:type="pct"/>
            <w:tcBorders>
              <w:top w:val="single" w:sz="4" w:space="0" w:color="auto"/>
              <w:left w:val="single" w:sz="4" w:space="0" w:color="auto"/>
              <w:bottom w:val="single" w:sz="4" w:space="0" w:color="auto"/>
              <w:right w:val="single" w:sz="4" w:space="0" w:color="auto"/>
            </w:tcBorders>
            <w:shd w:val="clear" w:color="auto" w:fill="F3F3F3"/>
            <w:vAlign w:val="center"/>
          </w:tcPr>
          <w:p w14:paraId="73E0BE73" w14:textId="77777777" w:rsidR="0048062A" w:rsidRPr="006569F3" w:rsidRDefault="0048062A" w:rsidP="00AF6DEC">
            <w:pPr>
              <w:pStyle w:val="Heading1"/>
              <w:spacing w:line="360" w:lineRule="auto"/>
              <w:jc w:val="center"/>
              <w:rPr>
                <w:rFonts w:ascii="Times New Roman" w:hAnsi="Times New Roman"/>
                <w:sz w:val="28"/>
                <w:szCs w:val="28"/>
              </w:rPr>
            </w:pPr>
            <w:r w:rsidRPr="006569F3">
              <w:rPr>
                <w:rFonts w:ascii="Times New Roman" w:hAnsi="Times New Roman"/>
                <w:sz w:val="28"/>
                <w:szCs w:val="28"/>
              </w:rPr>
              <w:t>Chapter</w:t>
            </w:r>
          </w:p>
        </w:tc>
        <w:tc>
          <w:tcPr>
            <w:tcW w:w="2690" w:type="pct"/>
            <w:tcBorders>
              <w:top w:val="single" w:sz="4" w:space="0" w:color="auto"/>
              <w:left w:val="single" w:sz="4" w:space="0" w:color="auto"/>
              <w:bottom w:val="single" w:sz="4" w:space="0" w:color="auto"/>
              <w:right w:val="single" w:sz="4" w:space="0" w:color="auto"/>
            </w:tcBorders>
            <w:shd w:val="clear" w:color="auto" w:fill="F3F3F3"/>
            <w:vAlign w:val="center"/>
          </w:tcPr>
          <w:p w14:paraId="0FF73099" w14:textId="77777777" w:rsidR="0048062A" w:rsidRPr="006569F3" w:rsidRDefault="0048062A" w:rsidP="00AF6DEC">
            <w:pPr>
              <w:spacing w:line="360" w:lineRule="auto"/>
              <w:rPr>
                <w:b/>
                <w:bCs/>
                <w:sz w:val="28"/>
                <w:szCs w:val="28"/>
              </w:rPr>
            </w:pPr>
            <w:r w:rsidRPr="006569F3">
              <w:rPr>
                <w:b/>
                <w:bCs/>
                <w:sz w:val="28"/>
                <w:szCs w:val="28"/>
              </w:rPr>
              <w:t>Title / Topics</w:t>
            </w:r>
          </w:p>
        </w:tc>
        <w:tc>
          <w:tcPr>
            <w:tcW w:w="803" w:type="pct"/>
            <w:tcBorders>
              <w:top w:val="single" w:sz="4" w:space="0" w:color="auto"/>
              <w:left w:val="single" w:sz="4" w:space="0" w:color="auto"/>
              <w:bottom w:val="single" w:sz="4" w:space="0" w:color="auto"/>
              <w:right w:val="single" w:sz="4" w:space="0" w:color="auto"/>
            </w:tcBorders>
            <w:shd w:val="clear" w:color="auto" w:fill="F3F3F3"/>
            <w:vAlign w:val="center"/>
          </w:tcPr>
          <w:p w14:paraId="191029F0" w14:textId="77777777" w:rsidR="0048062A" w:rsidRPr="006569F3" w:rsidRDefault="0048062A" w:rsidP="00AF6DEC">
            <w:pPr>
              <w:spacing w:line="360" w:lineRule="auto"/>
              <w:rPr>
                <w:b/>
                <w:bCs/>
                <w:sz w:val="28"/>
                <w:szCs w:val="28"/>
              </w:rPr>
            </w:pPr>
            <w:r w:rsidRPr="006569F3">
              <w:rPr>
                <w:b/>
                <w:bCs/>
                <w:sz w:val="28"/>
                <w:szCs w:val="28"/>
              </w:rPr>
              <w:t>Page #</w:t>
            </w:r>
          </w:p>
        </w:tc>
      </w:tr>
      <w:tr w:rsidR="0048062A" w:rsidRPr="0099541E" w14:paraId="1BF7F5DD" w14:textId="77777777" w:rsidTr="00381724">
        <w:trPr>
          <w:trHeight w:val="512"/>
        </w:trPr>
        <w:tc>
          <w:tcPr>
            <w:tcW w:w="871" w:type="pct"/>
            <w:tcBorders>
              <w:top w:val="single" w:sz="4" w:space="0" w:color="auto"/>
              <w:left w:val="single" w:sz="4" w:space="0" w:color="auto"/>
              <w:bottom w:val="single" w:sz="4" w:space="0" w:color="auto"/>
              <w:right w:val="single" w:sz="4" w:space="0" w:color="auto"/>
            </w:tcBorders>
            <w:shd w:val="clear" w:color="auto" w:fill="auto"/>
          </w:tcPr>
          <w:p w14:paraId="688C5859"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Week 1</w:t>
            </w:r>
          </w:p>
        </w:tc>
        <w:tc>
          <w:tcPr>
            <w:tcW w:w="636" w:type="pct"/>
            <w:tcBorders>
              <w:top w:val="single" w:sz="4" w:space="0" w:color="auto"/>
              <w:left w:val="single" w:sz="4" w:space="0" w:color="auto"/>
              <w:bottom w:val="single" w:sz="4" w:space="0" w:color="auto"/>
              <w:right w:val="single" w:sz="4" w:space="0" w:color="auto"/>
            </w:tcBorders>
          </w:tcPr>
          <w:p w14:paraId="6B264C36" w14:textId="77777777" w:rsidR="0048062A" w:rsidRPr="0099541E" w:rsidRDefault="0048062A" w:rsidP="00AF6DEC">
            <w:pPr>
              <w:spacing w:line="360" w:lineRule="auto"/>
              <w:jc w:val="center"/>
              <w:rPr>
                <w:rFonts w:asciiTheme="majorBidi" w:hAnsiTheme="majorBidi" w:cstheme="majorBidi"/>
                <w:sz w:val="22"/>
                <w:szCs w:val="22"/>
              </w:rPr>
            </w:pPr>
            <w:r w:rsidRPr="0099541E">
              <w:rPr>
                <w:rFonts w:asciiTheme="majorBidi" w:hAnsiTheme="majorBidi" w:cstheme="majorBidi"/>
                <w:sz w:val="22"/>
                <w:szCs w:val="22"/>
              </w:rPr>
              <w:t>1</w:t>
            </w:r>
          </w:p>
        </w:tc>
        <w:tc>
          <w:tcPr>
            <w:tcW w:w="2690" w:type="pct"/>
            <w:tcBorders>
              <w:top w:val="single" w:sz="4" w:space="0" w:color="auto"/>
              <w:left w:val="single" w:sz="4" w:space="0" w:color="auto"/>
              <w:bottom w:val="single" w:sz="4" w:space="0" w:color="auto"/>
              <w:right w:val="single" w:sz="4" w:space="0" w:color="auto"/>
            </w:tcBorders>
            <w:shd w:val="clear" w:color="auto" w:fill="auto"/>
          </w:tcPr>
          <w:p w14:paraId="37469374"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The Changing Role of Managerial Accounting In a Dynamic Business Environment</w:t>
            </w:r>
          </w:p>
        </w:tc>
        <w:tc>
          <w:tcPr>
            <w:tcW w:w="803" w:type="pct"/>
            <w:tcBorders>
              <w:top w:val="single" w:sz="4" w:space="0" w:color="auto"/>
              <w:left w:val="single" w:sz="4" w:space="0" w:color="auto"/>
              <w:bottom w:val="single" w:sz="4" w:space="0" w:color="auto"/>
              <w:right w:val="single" w:sz="4" w:space="0" w:color="auto"/>
            </w:tcBorders>
            <w:vAlign w:val="center"/>
          </w:tcPr>
          <w:p w14:paraId="299388E8"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 xml:space="preserve">Pg. </w:t>
            </w:r>
            <w:r>
              <w:rPr>
                <w:rFonts w:asciiTheme="majorBidi" w:hAnsiTheme="majorBidi" w:cstheme="majorBidi"/>
                <w:sz w:val="22"/>
                <w:szCs w:val="22"/>
              </w:rPr>
              <w:t>4</w:t>
            </w:r>
            <w:r w:rsidRPr="0099541E">
              <w:rPr>
                <w:rFonts w:asciiTheme="majorBidi" w:hAnsiTheme="majorBidi" w:cstheme="majorBidi"/>
                <w:sz w:val="22"/>
                <w:szCs w:val="22"/>
              </w:rPr>
              <w:t xml:space="preserve"> to </w:t>
            </w:r>
            <w:r>
              <w:rPr>
                <w:rFonts w:asciiTheme="majorBidi" w:hAnsiTheme="majorBidi" w:cstheme="majorBidi"/>
                <w:sz w:val="22"/>
                <w:szCs w:val="22"/>
              </w:rPr>
              <w:t>23</w:t>
            </w:r>
          </w:p>
        </w:tc>
      </w:tr>
      <w:tr w:rsidR="0048062A" w:rsidRPr="0099541E" w14:paraId="76234684" w14:textId="77777777" w:rsidTr="00381724">
        <w:trPr>
          <w:trHeight w:val="180"/>
        </w:trPr>
        <w:tc>
          <w:tcPr>
            <w:tcW w:w="871" w:type="pct"/>
            <w:tcBorders>
              <w:top w:val="single" w:sz="4" w:space="0" w:color="auto"/>
              <w:left w:val="single" w:sz="4" w:space="0" w:color="auto"/>
              <w:bottom w:val="single" w:sz="4" w:space="0" w:color="auto"/>
              <w:right w:val="single" w:sz="4" w:space="0" w:color="auto"/>
            </w:tcBorders>
            <w:shd w:val="clear" w:color="auto" w:fill="auto"/>
          </w:tcPr>
          <w:p w14:paraId="129FE100"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Week 2</w:t>
            </w:r>
          </w:p>
        </w:tc>
        <w:tc>
          <w:tcPr>
            <w:tcW w:w="636" w:type="pct"/>
            <w:tcBorders>
              <w:top w:val="single" w:sz="4" w:space="0" w:color="auto"/>
              <w:left w:val="single" w:sz="4" w:space="0" w:color="auto"/>
              <w:bottom w:val="single" w:sz="4" w:space="0" w:color="auto"/>
              <w:right w:val="single" w:sz="4" w:space="0" w:color="auto"/>
            </w:tcBorders>
          </w:tcPr>
          <w:p w14:paraId="1A877BF1" w14:textId="77777777" w:rsidR="0048062A" w:rsidRPr="0099541E" w:rsidRDefault="0048062A" w:rsidP="00AF6DEC">
            <w:pPr>
              <w:spacing w:line="360" w:lineRule="auto"/>
              <w:jc w:val="center"/>
              <w:rPr>
                <w:rFonts w:asciiTheme="majorBidi" w:hAnsiTheme="majorBidi" w:cstheme="majorBidi"/>
                <w:sz w:val="22"/>
                <w:szCs w:val="22"/>
              </w:rPr>
            </w:pPr>
            <w:r w:rsidRPr="0099541E">
              <w:rPr>
                <w:rFonts w:asciiTheme="majorBidi" w:hAnsiTheme="majorBidi" w:cstheme="majorBidi"/>
                <w:sz w:val="22"/>
                <w:szCs w:val="22"/>
              </w:rPr>
              <w:t>2</w:t>
            </w:r>
          </w:p>
        </w:tc>
        <w:tc>
          <w:tcPr>
            <w:tcW w:w="2690" w:type="pct"/>
            <w:tcBorders>
              <w:top w:val="single" w:sz="4" w:space="0" w:color="auto"/>
              <w:left w:val="single" w:sz="4" w:space="0" w:color="auto"/>
              <w:bottom w:val="single" w:sz="4" w:space="0" w:color="auto"/>
              <w:right w:val="single" w:sz="4" w:space="0" w:color="auto"/>
            </w:tcBorders>
            <w:shd w:val="clear" w:color="auto" w:fill="auto"/>
          </w:tcPr>
          <w:p w14:paraId="5AAA9634"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Basic Cost Management Concepts</w:t>
            </w:r>
          </w:p>
          <w:p w14:paraId="5D5137EF" w14:textId="77777777" w:rsidR="0048062A" w:rsidRPr="0099541E" w:rsidRDefault="0048062A" w:rsidP="0048062A">
            <w:pPr>
              <w:pStyle w:val="ListParagraph"/>
              <w:numPr>
                <w:ilvl w:val="0"/>
                <w:numId w:val="30"/>
              </w:numPr>
              <w:rPr>
                <w:rFonts w:asciiTheme="majorBidi" w:hAnsiTheme="majorBidi" w:cstheme="majorBidi"/>
                <w:sz w:val="22"/>
                <w:szCs w:val="22"/>
              </w:rPr>
            </w:pPr>
            <w:r w:rsidRPr="0099541E">
              <w:rPr>
                <w:rFonts w:asciiTheme="majorBidi" w:hAnsiTheme="majorBidi" w:cstheme="majorBidi"/>
                <w:sz w:val="22"/>
                <w:szCs w:val="22"/>
              </w:rPr>
              <w:t>What do we mean by a cost?</w:t>
            </w:r>
          </w:p>
          <w:p w14:paraId="0FDBAD02" w14:textId="77777777" w:rsidR="0048062A" w:rsidRPr="0099541E" w:rsidRDefault="0048062A" w:rsidP="0048062A">
            <w:pPr>
              <w:pStyle w:val="ListParagraph"/>
              <w:numPr>
                <w:ilvl w:val="0"/>
                <w:numId w:val="30"/>
              </w:numPr>
              <w:rPr>
                <w:rFonts w:asciiTheme="majorBidi" w:hAnsiTheme="majorBidi" w:cstheme="majorBidi"/>
                <w:sz w:val="22"/>
                <w:szCs w:val="22"/>
              </w:rPr>
            </w:pPr>
            <w:r w:rsidRPr="0099541E">
              <w:rPr>
                <w:rFonts w:asciiTheme="majorBidi" w:hAnsiTheme="majorBidi" w:cstheme="majorBidi"/>
                <w:sz w:val="22"/>
                <w:szCs w:val="22"/>
              </w:rPr>
              <w:t>Cost on financial statements.</w:t>
            </w:r>
          </w:p>
          <w:p w14:paraId="7988EFC1" w14:textId="77777777" w:rsidR="0048062A" w:rsidRPr="0099541E" w:rsidRDefault="0048062A" w:rsidP="0048062A">
            <w:pPr>
              <w:pStyle w:val="ListParagraph"/>
              <w:numPr>
                <w:ilvl w:val="0"/>
                <w:numId w:val="30"/>
              </w:numPr>
              <w:rPr>
                <w:rFonts w:asciiTheme="majorBidi" w:hAnsiTheme="majorBidi" w:cstheme="majorBidi"/>
                <w:sz w:val="22"/>
                <w:szCs w:val="22"/>
              </w:rPr>
            </w:pPr>
            <w:r w:rsidRPr="0099541E">
              <w:rPr>
                <w:rFonts w:asciiTheme="majorBidi" w:hAnsiTheme="majorBidi" w:cstheme="majorBidi"/>
                <w:sz w:val="22"/>
                <w:szCs w:val="22"/>
              </w:rPr>
              <w:t>Manufacturing cost flows.</w:t>
            </w:r>
          </w:p>
          <w:p w14:paraId="1562AAA3" w14:textId="77777777" w:rsidR="0048062A" w:rsidRPr="0099541E" w:rsidRDefault="0048062A" w:rsidP="0048062A">
            <w:pPr>
              <w:pStyle w:val="ListParagraph"/>
              <w:numPr>
                <w:ilvl w:val="0"/>
                <w:numId w:val="30"/>
              </w:numPr>
              <w:rPr>
                <w:rFonts w:asciiTheme="majorBidi" w:hAnsiTheme="majorBidi" w:cstheme="majorBidi"/>
                <w:sz w:val="22"/>
                <w:szCs w:val="22"/>
              </w:rPr>
            </w:pPr>
            <w:r w:rsidRPr="0099541E">
              <w:rPr>
                <w:rFonts w:asciiTheme="majorBidi" w:hAnsiTheme="majorBidi" w:cstheme="majorBidi"/>
                <w:sz w:val="22"/>
                <w:szCs w:val="22"/>
              </w:rPr>
              <w:t>Basic cost management concepts</w:t>
            </w:r>
          </w:p>
        </w:tc>
        <w:tc>
          <w:tcPr>
            <w:tcW w:w="803" w:type="pct"/>
            <w:tcBorders>
              <w:top w:val="single" w:sz="4" w:space="0" w:color="auto"/>
              <w:left w:val="single" w:sz="4" w:space="0" w:color="auto"/>
              <w:bottom w:val="single" w:sz="4" w:space="0" w:color="auto"/>
              <w:right w:val="single" w:sz="4" w:space="0" w:color="auto"/>
            </w:tcBorders>
            <w:vAlign w:val="center"/>
          </w:tcPr>
          <w:p w14:paraId="0538FBDF"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Pg. 36 to 55</w:t>
            </w:r>
          </w:p>
        </w:tc>
      </w:tr>
      <w:tr w:rsidR="0048062A" w:rsidRPr="0099541E" w14:paraId="18DAF913" w14:textId="77777777" w:rsidTr="00381724">
        <w:trPr>
          <w:trHeight w:val="890"/>
        </w:trPr>
        <w:tc>
          <w:tcPr>
            <w:tcW w:w="871" w:type="pct"/>
            <w:tcBorders>
              <w:top w:val="single" w:sz="4" w:space="0" w:color="auto"/>
              <w:left w:val="single" w:sz="4" w:space="0" w:color="auto"/>
              <w:bottom w:val="single" w:sz="4" w:space="0" w:color="auto"/>
              <w:right w:val="single" w:sz="4" w:space="0" w:color="auto"/>
            </w:tcBorders>
            <w:shd w:val="clear" w:color="auto" w:fill="auto"/>
          </w:tcPr>
          <w:p w14:paraId="4255321C" w14:textId="2AAC3B43"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Week 2</w:t>
            </w:r>
            <w:r w:rsidR="004B4F03">
              <w:rPr>
                <w:rFonts w:asciiTheme="majorBidi" w:hAnsiTheme="majorBidi" w:cstheme="majorBidi"/>
                <w:sz w:val="22"/>
                <w:szCs w:val="22"/>
              </w:rPr>
              <w:t xml:space="preserve"> &amp;</w:t>
            </w:r>
            <w:r w:rsidR="00E3209D">
              <w:rPr>
                <w:rFonts w:asciiTheme="majorBidi" w:hAnsiTheme="majorBidi" w:cstheme="majorBidi"/>
                <w:sz w:val="22"/>
                <w:szCs w:val="22"/>
              </w:rPr>
              <w:t xml:space="preserve"> </w:t>
            </w:r>
            <w:r w:rsidR="004B4F03">
              <w:rPr>
                <w:rFonts w:asciiTheme="majorBidi" w:hAnsiTheme="majorBidi" w:cstheme="majorBidi"/>
                <w:sz w:val="22"/>
                <w:szCs w:val="22"/>
              </w:rPr>
              <w:t>3</w:t>
            </w:r>
          </w:p>
        </w:tc>
        <w:tc>
          <w:tcPr>
            <w:tcW w:w="636" w:type="pct"/>
            <w:tcBorders>
              <w:top w:val="single" w:sz="4" w:space="0" w:color="auto"/>
              <w:left w:val="single" w:sz="4" w:space="0" w:color="auto"/>
              <w:bottom w:val="single" w:sz="4" w:space="0" w:color="auto"/>
              <w:right w:val="single" w:sz="4" w:space="0" w:color="auto"/>
            </w:tcBorders>
          </w:tcPr>
          <w:p w14:paraId="59703543" w14:textId="77777777" w:rsidR="0048062A" w:rsidRPr="0099541E" w:rsidRDefault="0048062A" w:rsidP="00AF6DEC">
            <w:pPr>
              <w:spacing w:line="360" w:lineRule="auto"/>
              <w:jc w:val="center"/>
              <w:rPr>
                <w:rFonts w:asciiTheme="majorBidi" w:hAnsiTheme="majorBidi" w:cstheme="majorBidi"/>
                <w:sz w:val="22"/>
                <w:szCs w:val="22"/>
              </w:rPr>
            </w:pPr>
            <w:r w:rsidRPr="0099541E">
              <w:rPr>
                <w:rFonts w:asciiTheme="majorBidi" w:hAnsiTheme="majorBidi" w:cstheme="majorBidi"/>
                <w:sz w:val="22"/>
                <w:szCs w:val="22"/>
              </w:rPr>
              <w:t>3</w:t>
            </w:r>
          </w:p>
        </w:tc>
        <w:tc>
          <w:tcPr>
            <w:tcW w:w="2690" w:type="pct"/>
            <w:tcBorders>
              <w:top w:val="single" w:sz="4" w:space="0" w:color="auto"/>
              <w:left w:val="single" w:sz="4" w:space="0" w:color="auto"/>
              <w:bottom w:val="single" w:sz="4" w:space="0" w:color="auto"/>
              <w:right w:val="single" w:sz="4" w:space="0" w:color="auto"/>
            </w:tcBorders>
            <w:shd w:val="clear" w:color="auto" w:fill="auto"/>
          </w:tcPr>
          <w:p w14:paraId="40B8240E"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Product Costing and Cost Accumulation</w:t>
            </w:r>
          </w:p>
          <w:p w14:paraId="734C0952" w14:textId="77777777" w:rsidR="0048062A" w:rsidRPr="0099541E" w:rsidRDefault="0048062A" w:rsidP="0048062A">
            <w:pPr>
              <w:pStyle w:val="ListParagraph"/>
              <w:numPr>
                <w:ilvl w:val="0"/>
                <w:numId w:val="31"/>
              </w:numPr>
              <w:rPr>
                <w:rFonts w:asciiTheme="majorBidi" w:hAnsiTheme="majorBidi" w:cstheme="majorBidi"/>
                <w:sz w:val="22"/>
                <w:szCs w:val="22"/>
              </w:rPr>
            </w:pPr>
            <w:r w:rsidRPr="0099541E">
              <w:rPr>
                <w:rFonts w:asciiTheme="majorBidi" w:hAnsiTheme="majorBidi" w:cstheme="majorBidi"/>
                <w:sz w:val="22"/>
                <w:szCs w:val="22"/>
              </w:rPr>
              <w:t>Product and service costing.</w:t>
            </w:r>
          </w:p>
          <w:p w14:paraId="470E7FA2" w14:textId="77777777" w:rsidR="0048062A" w:rsidRPr="0099541E" w:rsidRDefault="0048062A" w:rsidP="0048062A">
            <w:pPr>
              <w:pStyle w:val="ListParagraph"/>
              <w:numPr>
                <w:ilvl w:val="0"/>
                <w:numId w:val="31"/>
              </w:numPr>
              <w:rPr>
                <w:rFonts w:asciiTheme="majorBidi" w:hAnsiTheme="majorBidi" w:cstheme="majorBidi"/>
                <w:sz w:val="22"/>
                <w:szCs w:val="22"/>
              </w:rPr>
            </w:pPr>
            <w:r w:rsidRPr="0099541E">
              <w:rPr>
                <w:rFonts w:asciiTheme="majorBidi" w:hAnsiTheme="majorBidi" w:cstheme="majorBidi"/>
                <w:sz w:val="22"/>
                <w:szCs w:val="22"/>
              </w:rPr>
              <w:t>Flow of costs in manufacturing firms.</w:t>
            </w:r>
          </w:p>
          <w:p w14:paraId="1243329C" w14:textId="77777777" w:rsidR="0048062A" w:rsidRPr="0099541E" w:rsidRDefault="0048062A" w:rsidP="0048062A">
            <w:pPr>
              <w:pStyle w:val="ListParagraph"/>
              <w:numPr>
                <w:ilvl w:val="0"/>
                <w:numId w:val="31"/>
              </w:numPr>
              <w:rPr>
                <w:rFonts w:asciiTheme="majorBidi" w:hAnsiTheme="majorBidi" w:cstheme="majorBidi"/>
                <w:sz w:val="22"/>
                <w:szCs w:val="22"/>
                <w:rtl/>
              </w:rPr>
            </w:pPr>
            <w:r w:rsidRPr="0099541E">
              <w:rPr>
                <w:rFonts w:asciiTheme="majorBidi" w:hAnsiTheme="majorBidi" w:cstheme="majorBidi"/>
                <w:sz w:val="22"/>
                <w:szCs w:val="22"/>
              </w:rPr>
              <w:t>Types of product-costing systems.</w:t>
            </w:r>
          </w:p>
          <w:p w14:paraId="36F94C76" w14:textId="77777777" w:rsidR="0048062A" w:rsidRPr="0099541E" w:rsidRDefault="0048062A" w:rsidP="0048062A">
            <w:pPr>
              <w:pStyle w:val="ListParagraph"/>
              <w:numPr>
                <w:ilvl w:val="0"/>
                <w:numId w:val="31"/>
              </w:numPr>
              <w:rPr>
                <w:rFonts w:asciiTheme="majorBidi" w:hAnsiTheme="majorBidi" w:cstheme="majorBidi"/>
                <w:sz w:val="22"/>
                <w:szCs w:val="22"/>
              </w:rPr>
            </w:pPr>
            <w:r w:rsidRPr="0099541E">
              <w:rPr>
                <w:rFonts w:asciiTheme="majorBidi" w:hAnsiTheme="majorBidi" w:cstheme="majorBidi"/>
                <w:sz w:val="22"/>
                <w:szCs w:val="22"/>
              </w:rPr>
              <w:t>Accumulating costs in a Job-Order Costing.</w:t>
            </w:r>
          </w:p>
          <w:p w14:paraId="14F710C7" w14:textId="77777777" w:rsidR="0048062A" w:rsidRPr="0099541E" w:rsidRDefault="0048062A" w:rsidP="0048062A">
            <w:pPr>
              <w:pStyle w:val="ListParagraph"/>
              <w:numPr>
                <w:ilvl w:val="0"/>
                <w:numId w:val="31"/>
              </w:numPr>
              <w:rPr>
                <w:rFonts w:asciiTheme="majorBidi" w:hAnsiTheme="majorBidi" w:cstheme="majorBidi"/>
                <w:sz w:val="22"/>
                <w:szCs w:val="22"/>
              </w:rPr>
            </w:pPr>
            <w:r w:rsidRPr="0099541E">
              <w:rPr>
                <w:rFonts w:asciiTheme="majorBidi" w:hAnsiTheme="majorBidi" w:cstheme="majorBidi"/>
                <w:sz w:val="22"/>
                <w:szCs w:val="22"/>
              </w:rPr>
              <w:t>Illustration of Job-Order Costing.</w:t>
            </w:r>
          </w:p>
        </w:tc>
        <w:tc>
          <w:tcPr>
            <w:tcW w:w="803" w:type="pct"/>
            <w:tcBorders>
              <w:top w:val="single" w:sz="4" w:space="0" w:color="auto"/>
              <w:left w:val="single" w:sz="4" w:space="0" w:color="auto"/>
              <w:bottom w:val="single" w:sz="4" w:space="0" w:color="auto"/>
              <w:right w:val="single" w:sz="4" w:space="0" w:color="auto"/>
            </w:tcBorders>
            <w:vAlign w:val="center"/>
          </w:tcPr>
          <w:p w14:paraId="654B67D3"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Pg. 80 to 97</w:t>
            </w:r>
          </w:p>
        </w:tc>
      </w:tr>
      <w:tr w:rsidR="0048062A" w:rsidRPr="0099541E" w14:paraId="72E25774" w14:textId="77777777" w:rsidTr="00381724">
        <w:trPr>
          <w:trHeight w:val="57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920534" w14:textId="77777777" w:rsidR="0048062A" w:rsidRPr="0099541E" w:rsidRDefault="0048062A" w:rsidP="00AF6DEC">
            <w:pPr>
              <w:jc w:val="center"/>
              <w:rPr>
                <w:rFonts w:asciiTheme="majorBidi" w:hAnsiTheme="majorBidi" w:cstheme="majorBidi"/>
                <w:b/>
                <w:bCs/>
                <w:sz w:val="22"/>
                <w:szCs w:val="22"/>
              </w:rPr>
            </w:pPr>
            <w:r w:rsidRPr="0099541E">
              <w:rPr>
                <w:rFonts w:asciiTheme="majorBidi" w:hAnsiTheme="majorBidi" w:cstheme="majorBidi"/>
                <w:b/>
                <w:bCs/>
                <w:sz w:val="22"/>
                <w:szCs w:val="22"/>
              </w:rPr>
              <w:t>QTERM 1</w:t>
            </w:r>
          </w:p>
          <w:p w14:paraId="33DE5151" w14:textId="77777777" w:rsidR="0048062A" w:rsidRPr="0099541E" w:rsidRDefault="0048062A" w:rsidP="00AF6DEC">
            <w:pPr>
              <w:jc w:val="center"/>
              <w:rPr>
                <w:rFonts w:asciiTheme="majorBidi" w:hAnsiTheme="majorBidi" w:cstheme="majorBidi"/>
                <w:sz w:val="22"/>
                <w:szCs w:val="22"/>
              </w:rPr>
            </w:pPr>
            <w:r w:rsidRPr="0099541E">
              <w:rPr>
                <w:rFonts w:asciiTheme="majorBidi" w:hAnsiTheme="majorBidi" w:cstheme="majorBidi"/>
                <w:b/>
                <w:bCs/>
                <w:sz w:val="22"/>
                <w:szCs w:val="22"/>
              </w:rPr>
              <w:t>CHAPTERS 1 – 2 – 3</w:t>
            </w:r>
          </w:p>
        </w:tc>
      </w:tr>
      <w:tr w:rsidR="0048062A" w:rsidRPr="0099541E" w14:paraId="6568E7EE" w14:textId="77777777" w:rsidTr="00381724">
        <w:trPr>
          <w:trHeight w:val="569"/>
        </w:trPr>
        <w:tc>
          <w:tcPr>
            <w:tcW w:w="871" w:type="pct"/>
            <w:tcBorders>
              <w:top w:val="single" w:sz="4" w:space="0" w:color="auto"/>
              <w:left w:val="single" w:sz="4" w:space="0" w:color="auto"/>
              <w:bottom w:val="single" w:sz="4" w:space="0" w:color="auto"/>
              <w:right w:val="single" w:sz="4" w:space="0" w:color="auto"/>
            </w:tcBorders>
            <w:shd w:val="clear" w:color="auto" w:fill="auto"/>
          </w:tcPr>
          <w:p w14:paraId="704204D5"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Week 4</w:t>
            </w:r>
          </w:p>
        </w:tc>
        <w:tc>
          <w:tcPr>
            <w:tcW w:w="636" w:type="pct"/>
            <w:tcBorders>
              <w:top w:val="single" w:sz="4" w:space="0" w:color="auto"/>
              <w:left w:val="single" w:sz="4" w:space="0" w:color="auto"/>
              <w:bottom w:val="single" w:sz="4" w:space="0" w:color="auto"/>
              <w:right w:val="single" w:sz="4" w:space="0" w:color="auto"/>
            </w:tcBorders>
          </w:tcPr>
          <w:p w14:paraId="2FC05DC9" w14:textId="77777777" w:rsidR="0048062A" w:rsidRPr="0099541E" w:rsidRDefault="0048062A" w:rsidP="00AF6DEC">
            <w:pPr>
              <w:spacing w:line="360" w:lineRule="auto"/>
              <w:jc w:val="center"/>
              <w:rPr>
                <w:rFonts w:asciiTheme="majorBidi" w:hAnsiTheme="majorBidi" w:cstheme="majorBidi"/>
                <w:sz w:val="22"/>
                <w:szCs w:val="22"/>
              </w:rPr>
            </w:pPr>
            <w:r w:rsidRPr="0099541E">
              <w:rPr>
                <w:rFonts w:asciiTheme="majorBidi" w:hAnsiTheme="majorBidi" w:cstheme="majorBidi"/>
                <w:sz w:val="22"/>
                <w:szCs w:val="22"/>
              </w:rPr>
              <w:t>5</w:t>
            </w:r>
          </w:p>
        </w:tc>
        <w:tc>
          <w:tcPr>
            <w:tcW w:w="2690" w:type="pct"/>
            <w:tcBorders>
              <w:top w:val="single" w:sz="4" w:space="0" w:color="auto"/>
              <w:left w:val="single" w:sz="4" w:space="0" w:color="auto"/>
              <w:right w:val="single" w:sz="4" w:space="0" w:color="auto"/>
            </w:tcBorders>
            <w:shd w:val="clear" w:color="auto" w:fill="auto"/>
          </w:tcPr>
          <w:p w14:paraId="01DAABFC"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Activity-Based Costing and Management</w:t>
            </w:r>
          </w:p>
          <w:p w14:paraId="3D048C5B" w14:textId="77777777" w:rsidR="0048062A" w:rsidRPr="0099541E" w:rsidRDefault="0048062A" w:rsidP="0048062A">
            <w:pPr>
              <w:pStyle w:val="ListParagraph"/>
              <w:numPr>
                <w:ilvl w:val="0"/>
                <w:numId w:val="32"/>
              </w:numPr>
              <w:rPr>
                <w:rFonts w:asciiTheme="majorBidi" w:hAnsiTheme="majorBidi" w:cstheme="majorBidi"/>
                <w:sz w:val="22"/>
                <w:szCs w:val="22"/>
                <w:rtl/>
              </w:rPr>
            </w:pPr>
            <w:r w:rsidRPr="0099541E">
              <w:rPr>
                <w:rFonts w:asciiTheme="majorBidi" w:hAnsiTheme="majorBidi" w:cstheme="majorBidi"/>
                <w:sz w:val="22"/>
                <w:szCs w:val="22"/>
              </w:rPr>
              <w:t>Traditional Volume-Based product costing</w:t>
            </w:r>
          </w:p>
          <w:p w14:paraId="72896689" w14:textId="77777777" w:rsidR="0048062A" w:rsidRPr="0099541E" w:rsidRDefault="0048062A" w:rsidP="0048062A">
            <w:pPr>
              <w:pStyle w:val="ListParagraph"/>
              <w:numPr>
                <w:ilvl w:val="0"/>
                <w:numId w:val="32"/>
              </w:numPr>
              <w:rPr>
                <w:rFonts w:asciiTheme="majorBidi" w:hAnsiTheme="majorBidi" w:cstheme="majorBidi"/>
                <w:sz w:val="22"/>
                <w:szCs w:val="22"/>
              </w:rPr>
            </w:pPr>
            <w:r w:rsidRPr="0099541E">
              <w:rPr>
                <w:rFonts w:asciiTheme="majorBidi" w:hAnsiTheme="majorBidi" w:cstheme="majorBidi"/>
                <w:sz w:val="22"/>
                <w:szCs w:val="22"/>
              </w:rPr>
              <w:t>The Activity-Based Costing (ABC) system</w:t>
            </w:r>
          </w:p>
        </w:tc>
        <w:tc>
          <w:tcPr>
            <w:tcW w:w="803" w:type="pct"/>
            <w:tcBorders>
              <w:top w:val="single" w:sz="4" w:space="0" w:color="auto"/>
              <w:left w:val="single" w:sz="4" w:space="0" w:color="auto"/>
              <w:right w:val="single" w:sz="4" w:space="0" w:color="auto"/>
            </w:tcBorders>
            <w:vAlign w:val="center"/>
          </w:tcPr>
          <w:p w14:paraId="1C2F80B2"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Pg. 166 to 178</w:t>
            </w:r>
          </w:p>
        </w:tc>
      </w:tr>
      <w:tr w:rsidR="0048062A" w:rsidRPr="0099541E" w14:paraId="605F760A" w14:textId="77777777" w:rsidTr="00381724">
        <w:trPr>
          <w:trHeight w:val="849"/>
        </w:trPr>
        <w:tc>
          <w:tcPr>
            <w:tcW w:w="871" w:type="pct"/>
            <w:tcBorders>
              <w:top w:val="single" w:sz="4" w:space="0" w:color="auto"/>
              <w:left w:val="single" w:sz="4" w:space="0" w:color="auto"/>
              <w:bottom w:val="single" w:sz="4" w:space="0" w:color="auto"/>
              <w:right w:val="single" w:sz="4" w:space="0" w:color="auto"/>
            </w:tcBorders>
            <w:shd w:val="clear" w:color="auto" w:fill="auto"/>
          </w:tcPr>
          <w:p w14:paraId="0496894E" w14:textId="598E9F94" w:rsidR="0048062A" w:rsidRPr="0099541E" w:rsidRDefault="00E3209D" w:rsidP="00AF6DEC">
            <w:pPr>
              <w:rPr>
                <w:rFonts w:asciiTheme="majorBidi" w:hAnsiTheme="majorBidi" w:cstheme="majorBidi"/>
                <w:sz w:val="22"/>
                <w:szCs w:val="22"/>
              </w:rPr>
            </w:pPr>
            <w:r>
              <w:rPr>
                <w:rFonts w:asciiTheme="majorBidi" w:hAnsiTheme="majorBidi" w:cstheme="majorBidi"/>
                <w:sz w:val="22"/>
                <w:szCs w:val="22"/>
              </w:rPr>
              <w:t>Week 5</w:t>
            </w:r>
          </w:p>
        </w:tc>
        <w:tc>
          <w:tcPr>
            <w:tcW w:w="636" w:type="pct"/>
            <w:tcBorders>
              <w:top w:val="single" w:sz="4" w:space="0" w:color="auto"/>
              <w:left w:val="single" w:sz="4" w:space="0" w:color="auto"/>
              <w:bottom w:val="single" w:sz="4" w:space="0" w:color="auto"/>
              <w:right w:val="single" w:sz="4" w:space="0" w:color="auto"/>
            </w:tcBorders>
          </w:tcPr>
          <w:p w14:paraId="1E1E21C5" w14:textId="77777777" w:rsidR="0048062A" w:rsidRPr="0099541E" w:rsidRDefault="0048062A" w:rsidP="00AF6DEC">
            <w:pPr>
              <w:spacing w:line="360" w:lineRule="auto"/>
              <w:jc w:val="center"/>
              <w:rPr>
                <w:rFonts w:asciiTheme="majorBidi" w:hAnsiTheme="majorBidi" w:cstheme="majorBidi"/>
                <w:sz w:val="22"/>
                <w:szCs w:val="22"/>
              </w:rPr>
            </w:pPr>
            <w:r w:rsidRPr="0099541E">
              <w:rPr>
                <w:rFonts w:asciiTheme="majorBidi" w:hAnsiTheme="majorBidi" w:cstheme="majorBidi"/>
                <w:sz w:val="22"/>
                <w:szCs w:val="22"/>
              </w:rPr>
              <w:t>4</w:t>
            </w:r>
          </w:p>
        </w:tc>
        <w:tc>
          <w:tcPr>
            <w:tcW w:w="2690" w:type="pct"/>
            <w:tcBorders>
              <w:top w:val="single" w:sz="4" w:space="0" w:color="auto"/>
              <w:left w:val="single" w:sz="4" w:space="0" w:color="auto"/>
              <w:right w:val="single" w:sz="4" w:space="0" w:color="auto"/>
            </w:tcBorders>
            <w:shd w:val="clear" w:color="auto" w:fill="auto"/>
          </w:tcPr>
          <w:p w14:paraId="05025165"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Process Costing and Hybrid Product-Costing Systems</w:t>
            </w:r>
          </w:p>
          <w:p w14:paraId="44F94677" w14:textId="77777777" w:rsidR="0048062A" w:rsidRPr="0099541E" w:rsidRDefault="0048062A" w:rsidP="0048062A">
            <w:pPr>
              <w:pStyle w:val="ListParagraph"/>
              <w:numPr>
                <w:ilvl w:val="0"/>
                <w:numId w:val="33"/>
              </w:numPr>
              <w:rPr>
                <w:rFonts w:asciiTheme="majorBidi" w:hAnsiTheme="majorBidi" w:cstheme="majorBidi"/>
                <w:sz w:val="22"/>
                <w:szCs w:val="22"/>
              </w:rPr>
            </w:pPr>
            <w:r w:rsidRPr="0099541E">
              <w:rPr>
                <w:rFonts w:asciiTheme="majorBidi" w:hAnsiTheme="majorBidi" w:cstheme="majorBidi"/>
                <w:sz w:val="22"/>
                <w:szCs w:val="22"/>
              </w:rPr>
              <w:t>Comparison of Job-order and Process costing</w:t>
            </w:r>
          </w:p>
          <w:p w14:paraId="2A11149B" w14:textId="77777777" w:rsidR="0048062A" w:rsidRPr="0099541E" w:rsidRDefault="0048062A" w:rsidP="0048062A">
            <w:pPr>
              <w:pStyle w:val="ListParagraph"/>
              <w:numPr>
                <w:ilvl w:val="0"/>
                <w:numId w:val="33"/>
              </w:numPr>
              <w:rPr>
                <w:rFonts w:asciiTheme="majorBidi" w:hAnsiTheme="majorBidi" w:cstheme="majorBidi"/>
                <w:sz w:val="22"/>
                <w:szCs w:val="22"/>
              </w:rPr>
            </w:pPr>
            <w:r w:rsidRPr="0099541E">
              <w:rPr>
                <w:rFonts w:asciiTheme="majorBidi" w:hAnsiTheme="majorBidi" w:cstheme="majorBidi"/>
                <w:sz w:val="22"/>
                <w:szCs w:val="22"/>
              </w:rPr>
              <w:t>Equivalent Units: A key Concept.</w:t>
            </w:r>
          </w:p>
          <w:p w14:paraId="6C503BD3" w14:textId="77777777" w:rsidR="0048062A" w:rsidRPr="0099541E" w:rsidRDefault="0048062A" w:rsidP="0048062A">
            <w:pPr>
              <w:pStyle w:val="ListParagraph"/>
              <w:numPr>
                <w:ilvl w:val="0"/>
                <w:numId w:val="33"/>
              </w:numPr>
              <w:rPr>
                <w:rFonts w:asciiTheme="majorBidi" w:hAnsiTheme="majorBidi" w:cstheme="majorBidi"/>
                <w:sz w:val="22"/>
                <w:szCs w:val="22"/>
              </w:rPr>
            </w:pPr>
            <w:r w:rsidRPr="0099541E">
              <w:rPr>
                <w:rFonts w:asciiTheme="majorBidi" w:hAnsiTheme="majorBidi" w:cstheme="majorBidi"/>
                <w:sz w:val="22"/>
                <w:szCs w:val="22"/>
              </w:rPr>
              <w:t>Illustration of Process Costing.</w:t>
            </w:r>
          </w:p>
        </w:tc>
        <w:tc>
          <w:tcPr>
            <w:tcW w:w="803" w:type="pct"/>
            <w:tcBorders>
              <w:top w:val="single" w:sz="4" w:space="0" w:color="auto"/>
              <w:left w:val="single" w:sz="4" w:space="0" w:color="auto"/>
              <w:right w:val="single" w:sz="4" w:space="0" w:color="auto"/>
            </w:tcBorders>
            <w:vAlign w:val="center"/>
          </w:tcPr>
          <w:p w14:paraId="5D13EC5C"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Pg. 134 to 144</w:t>
            </w:r>
          </w:p>
        </w:tc>
      </w:tr>
      <w:tr w:rsidR="0048062A" w:rsidRPr="0099541E" w14:paraId="4D4EAD8D" w14:textId="77777777" w:rsidTr="00381724">
        <w:trPr>
          <w:trHeight w:val="66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4037B2" w14:textId="77777777" w:rsidR="0048062A" w:rsidRPr="0099541E" w:rsidRDefault="0048062A" w:rsidP="00AF6DEC">
            <w:pPr>
              <w:jc w:val="center"/>
              <w:rPr>
                <w:rFonts w:asciiTheme="majorBidi" w:hAnsiTheme="majorBidi" w:cstheme="majorBidi"/>
                <w:b/>
                <w:bCs/>
                <w:sz w:val="22"/>
                <w:szCs w:val="22"/>
              </w:rPr>
            </w:pPr>
            <w:r w:rsidRPr="0099541E">
              <w:rPr>
                <w:rFonts w:asciiTheme="majorBidi" w:hAnsiTheme="majorBidi" w:cstheme="majorBidi"/>
                <w:b/>
                <w:bCs/>
                <w:sz w:val="22"/>
                <w:szCs w:val="22"/>
              </w:rPr>
              <w:t>QTERM 2</w:t>
            </w:r>
          </w:p>
          <w:p w14:paraId="3FA58E3E" w14:textId="77777777" w:rsidR="0048062A" w:rsidRPr="0099541E" w:rsidRDefault="0048062A" w:rsidP="00AF6DEC">
            <w:pPr>
              <w:jc w:val="center"/>
              <w:rPr>
                <w:rFonts w:asciiTheme="majorBidi" w:hAnsiTheme="majorBidi" w:cstheme="majorBidi"/>
                <w:sz w:val="22"/>
                <w:szCs w:val="22"/>
              </w:rPr>
            </w:pPr>
            <w:r w:rsidRPr="0099541E">
              <w:rPr>
                <w:rFonts w:asciiTheme="majorBidi" w:hAnsiTheme="majorBidi" w:cstheme="majorBidi"/>
                <w:b/>
                <w:bCs/>
                <w:sz w:val="22"/>
                <w:szCs w:val="22"/>
              </w:rPr>
              <w:t>CHAPTERS 4 – 5</w:t>
            </w:r>
          </w:p>
        </w:tc>
      </w:tr>
      <w:tr w:rsidR="0048062A" w:rsidRPr="0099541E" w14:paraId="2C02181A" w14:textId="77777777" w:rsidTr="00381724">
        <w:trPr>
          <w:trHeight w:val="305"/>
        </w:trPr>
        <w:tc>
          <w:tcPr>
            <w:tcW w:w="871" w:type="pct"/>
            <w:tcBorders>
              <w:top w:val="single" w:sz="4" w:space="0" w:color="auto"/>
              <w:left w:val="single" w:sz="4" w:space="0" w:color="auto"/>
              <w:bottom w:val="single" w:sz="4" w:space="0" w:color="auto"/>
              <w:right w:val="single" w:sz="4" w:space="0" w:color="auto"/>
            </w:tcBorders>
            <w:shd w:val="clear" w:color="auto" w:fill="auto"/>
          </w:tcPr>
          <w:p w14:paraId="5E64C992" w14:textId="7B7DF7CE"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 xml:space="preserve">Week </w:t>
            </w:r>
            <w:r w:rsidR="00E3209D">
              <w:rPr>
                <w:rFonts w:asciiTheme="majorBidi" w:hAnsiTheme="majorBidi" w:cstheme="majorBidi"/>
                <w:sz w:val="22"/>
                <w:szCs w:val="22"/>
              </w:rPr>
              <w:t>6 &amp; 7</w:t>
            </w:r>
          </w:p>
        </w:tc>
        <w:tc>
          <w:tcPr>
            <w:tcW w:w="636" w:type="pct"/>
            <w:tcBorders>
              <w:top w:val="single" w:sz="4" w:space="0" w:color="auto"/>
              <w:left w:val="single" w:sz="4" w:space="0" w:color="auto"/>
              <w:bottom w:val="single" w:sz="4" w:space="0" w:color="auto"/>
              <w:right w:val="single" w:sz="4" w:space="0" w:color="auto"/>
            </w:tcBorders>
          </w:tcPr>
          <w:p w14:paraId="5B95CD97" w14:textId="77777777" w:rsidR="0048062A" w:rsidRPr="0099541E" w:rsidRDefault="0048062A" w:rsidP="00AF6DEC">
            <w:pPr>
              <w:spacing w:line="360" w:lineRule="auto"/>
              <w:jc w:val="center"/>
              <w:rPr>
                <w:rFonts w:asciiTheme="majorBidi" w:hAnsiTheme="majorBidi" w:cstheme="majorBidi"/>
                <w:sz w:val="22"/>
                <w:szCs w:val="22"/>
              </w:rPr>
            </w:pPr>
            <w:r w:rsidRPr="0099541E">
              <w:rPr>
                <w:rFonts w:asciiTheme="majorBidi" w:hAnsiTheme="majorBidi" w:cstheme="majorBidi"/>
                <w:sz w:val="22"/>
                <w:szCs w:val="22"/>
              </w:rPr>
              <w:t>10</w:t>
            </w:r>
          </w:p>
        </w:tc>
        <w:tc>
          <w:tcPr>
            <w:tcW w:w="2690" w:type="pct"/>
            <w:tcBorders>
              <w:top w:val="single" w:sz="4" w:space="0" w:color="auto"/>
              <w:left w:val="single" w:sz="4" w:space="0" w:color="auto"/>
              <w:right w:val="single" w:sz="4" w:space="0" w:color="auto"/>
            </w:tcBorders>
            <w:shd w:val="clear" w:color="auto" w:fill="auto"/>
          </w:tcPr>
          <w:p w14:paraId="1CFCF4BF"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Standard Costing and Analysis of Direct Costs</w:t>
            </w:r>
          </w:p>
        </w:tc>
        <w:tc>
          <w:tcPr>
            <w:tcW w:w="803" w:type="pct"/>
            <w:tcBorders>
              <w:top w:val="single" w:sz="4" w:space="0" w:color="auto"/>
              <w:left w:val="single" w:sz="4" w:space="0" w:color="auto"/>
              <w:right w:val="single" w:sz="4" w:space="0" w:color="auto"/>
            </w:tcBorders>
            <w:vAlign w:val="center"/>
          </w:tcPr>
          <w:p w14:paraId="2F460387"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ALL</w:t>
            </w:r>
          </w:p>
        </w:tc>
      </w:tr>
      <w:tr w:rsidR="0048062A" w:rsidRPr="0099541E" w14:paraId="286B0710" w14:textId="77777777" w:rsidTr="00381724">
        <w:trPr>
          <w:trHeight w:val="890"/>
        </w:trPr>
        <w:tc>
          <w:tcPr>
            <w:tcW w:w="871" w:type="pct"/>
            <w:tcBorders>
              <w:top w:val="single" w:sz="4" w:space="0" w:color="auto"/>
              <w:left w:val="single" w:sz="4" w:space="0" w:color="auto"/>
              <w:bottom w:val="single" w:sz="4" w:space="0" w:color="auto"/>
              <w:right w:val="single" w:sz="4" w:space="0" w:color="auto"/>
            </w:tcBorders>
            <w:shd w:val="clear" w:color="auto" w:fill="auto"/>
          </w:tcPr>
          <w:p w14:paraId="676370EA" w14:textId="3A09F296"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Week 8</w:t>
            </w:r>
            <w:r w:rsidR="00E3209D">
              <w:rPr>
                <w:rFonts w:asciiTheme="majorBidi" w:hAnsiTheme="majorBidi" w:cstheme="majorBidi"/>
                <w:sz w:val="22"/>
                <w:szCs w:val="22"/>
              </w:rPr>
              <w:t xml:space="preserve"> </w:t>
            </w:r>
            <w:r w:rsidRPr="0099541E">
              <w:rPr>
                <w:rFonts w:asciiTheme="majorBidi" w:hAnsiTheme="majorBidi" w:cstheme="majorBidi"/>
                <w:sz w:val="22"/>
                <w:szCs w:val="22"/>
              </w:rPr>
              <w:t>&amp;</w:t>
            </w:r>
            <w:r w:rsidR="00E3209D">
              <w:rPr>
                <w:rFonts w:asciiTheme="majorBidi" w:hAnsiTheme="majorBidi" w:cstheme="majorBidi"/>
                <w:sz w:val="22"/>
                <w:szCs w:val="22"/>
              </w:rPr>
              <w:t xml:space="preserve"> </w:t>
            </w:r>
            <w:r w:rsidRPr="0099541E">
              <w:rPr>
                <w:rFonts w:asciiTheme="majorBidi" w:hAnsiTheme="majorBidi" w:cstheme="majorBidi"/>
                <w:sz w:val="22"/>
                <w:szCs w:val="22"/>
              </w:rPr>
              <w:t>9</w:t>
            </w:r>
          </w:p>
        </w:tc>
        <w:tc>
          <w:tcPr>
            <w:tcW w:w="636" w:type="pct"/>
            <w:tcBorders>
              <w:top w:val="single" w:sz="4" w:space="0" w:color="auto"/>
              <w:left w:val="single" w:sz="4" w:space="0" w:color="auto"/>
              <w:bottom w:val="single" w:sz="4" w:space="0" w:color="auto"/>
              <w:right w:val="single" w:sz="4" w:space="0" w:color="auto"/>
            </w:tcBorders>
          </w:tcPr>
          <w:p w14:paraId="6CEFA82F" w14:textId="77777777" w:rsidR="0048062A" w:rsidRPr="0099541E" w:rsidRDefault="0048062A" w:rsidP="00AF6DEC">
            <w:pPr>
              <w:spacing w:line="360" w:lineRule="auto"/>
              <w:jc w:val="center"/>
              <w:rPr>
                <w:rFonts w:asciiTheme="majorBidi" w:hAnsiTheme="majorBidi" w:cstheme="majorBidi"/>
                <w:sz w:val="22"/>
                <w:szCs w:val="22"/>
              </w:rPr>
            </w:pPr>
            <w:r w:rsidRPr="0099541E">
              <w:rPr>
                <w:rFonts w:asciiTheme="majorBidi" w:hAnsiTheme="majorBidi" w:cstheme="majorBidi"/>
                <w:sz w:val="22"/>
                <w:szCs w:val="22"/>
              </w:rPr>
              <w:t>11</w:t>
            </w:r>
          </w:p>
        </w:tc>
        <w:tc>
          <w:tcPr>
            <w:tcW w:w="2690" w:type="pct"/>
            <w:tcBorders>
              <w:top w:val="single" w:sz="4" w:space="0" w:color="auto"/>
              <w:left w:val="single" w:sz="4" w:space="0" w:color="auto"/>
              <w:bottom w:val="single" w:sz="4" w:space="0" w:color="auto"/>
              <w:right w:val="single" w:sz="4" w:space="0" w:color="auto"/>
            </w:tcBorders>
            <w:shd w:val="clear" w:color="auto" w:fill="auto"/>
          </w:tcPr>
          <w:p w14:paraId="4113F17C"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Flexible Budgeting and Analysis of Overhead Costs</w:t>
            </w:r>
          </w:p>
          <w:p w14:paraId="3523F6CB" w14:textId="77777777" w:rsidR="0048062A" w:rsidRPr="0099541E" w:rsidRDefault="0048062A" w:rsidP="0048062A">
            <w:pPr>
              <w:pStyle w:val="ListParagraph"/>
              <w:numPr>
                <w:ilvl w:val="0"/>
                <w:numId w:val="34"/>
              </w:numPr>
              <w:rPr>
                <w:rFonts w:asciiTheme="majorBidi" w:hAnsiTheme="majorBidi" w:cstheme="majorBidi"/>
                <w:sz w:val="22"/>
                <w:szCs w:val="22"/>
              </w:rPr>
            </w:pPr>
            <w:r w:rsidRPr="0099541E">
              <w:rPr>
                <w:rFonts w:asciiTheme="majorBidi" w:hAnsiTheme="majorBidi" w:cstheme="majorBidi"/>
                <w:sz w:val="22"/>
                <w:szCs w:val="22"/>
              </w:rPr>
              <w:t>Overhead budgets.</w:t>
            </w:r>
          </w:p>
          <w:p w14:paraId="3FBF8DEE" w14:textId="77777777" w:rsidR="0048062A" w:rsidRPr="0099541E" w:rsidRDefault="0048062A" w:rsidP="0048062A">
            <w:pPr>
              <w:pStyle w:val="ListParagraph"/>
              <w:numPr>
                <w:ilvl w:val="0"/>
                <w:numId w:val="34"/>
              </w:numPr>
              <w:rPr>
                <w:rFonts w:asciiTheme="majorBidi" w:hAnsiTheme="majorBidi" w:cstheme="majorBidi"/>
                <w:sz w:val="22"/>
                <w:szCs w:val="22"/>
              </w:rPr>
            </w:pPr>
            <w:r w:rsidRPr="0099541E">
              <w:rPr>
                <w:rFonts w:asciiTheme="majorBidi" w:hAnsiTheme="majorBidi" w:cstheme="majorBidi"/>
                <w:sz w:val="22"/>
                <w:szCs w:val="22"/>
              </w:rPr>
              <w:t>Flexible overhead budget illustrated.</w:t>
            </w:r>
          </w:p>
          <w:p w14:paraId="32B4C88A" w14:textId="77777777" w:rsidR="0048062A" w:rsidRPr="0099541E" w:rsidRDefault="0048062A" w:rsidP="0048062A">
            <w:pPr>
              <w:pStyle w:val="ListParagraph"/>
              <w:numPr>
                <w:ilvl w:val="0"/>
                <w:numId w:val="34"/>
              </w:numPr>
              <w:rPr>
                <w:rFonts w:asciiTheme="majorBidi" w:hAnsiTheme="majorBidi" w:cstheme="majorBidi"/>
                <w:sz w:val="22"/>
                <w:szCs w:val="22"/>
              </w:rPr>
            </w:pPr>
            <w:r w:rsidRPr="0099541E">
              <w:rPr>
                <w:rFonts w:asciiTheme="majorBidi" w:hAnsiTheme="majorBidi" w:cstheme="majorBidi"/>
                <w:sz w:val="22"/>
                <w:szCs w:val="22"/>
              </w:rPr>
              <w:t>Overhead Application in a standard-costing system.</w:t>
            </w:r>
          </w:p>
          <w:p w14:paraId="5C7E313F" w14:textId="77777777" w:rsidR="0048062A" w:rsidRPr="0099541E" w:rsidRDefault="0048062A" w:rsidP="0048062A">
            <w:pPr>
              <w:pStyle w:val="ListParagraph"/>
              <w:numPr>
                <w:ilvl w:val="0"/>
                <w:numId w:val="34"/>
              </w:numPr>
              <w:rPr>
                <w:rFonts w:asciiTheme="majorBidi" w:hAnsiTheme="majorBidi" w:cstheme="majorBidi"/>
                <w:sz w:val="22"/>
                <w:szCs w:val="22"/>
              </w:rPr>
            </w:pPr>
            <w:r w:rsidRPr="0099541E">
              <w:rPr>
                <w:rFonts w:asciiTheme="majorBidi" w:hAnsiTheme="majorBidi" w:cstheme="majorBidi"/>
                <w:sz w:val="22"/>
                <w:szCs w:val="22"/>
              </w:rPr>
              <w:t>Choice of Activity measures.</w:t>
            </w:r>
          </w:p>
          <w:p w14:paraId="703412ED" w14:textId="77777777" w:rsidR="0048062A" w:rsidRPr="0099541E" w:rsidRDefault="0048062A" w:rsidP="0048062A">
            <w:pPr>
              <w:pStyle w:val="ListParagraph"/>
              <w:numPr>
                <w:ilvl w:val="0"/>
                <w:numId w:val="34"/>
              </w:numPr>
              <w:rPr>
                <w:rFonts w:asciiTheme="majorBidi" w:hAnsiTheme="majorBidi" w:cstheme="majorBidi"/>
                <w:sz w:val="22"/>
                <w:szCs w:val="22"/>
              </w:rPr>
            </w:pPr>
            <w:r w:rsidRPr="0099541E">
              <w:rPr>
                <w:rFonts w:asciiTheme="majorBidi" w:hAnsiTheme="majorBidi" w:cstheme="majorBidi"/>
                <w:sz w:val="22"/>
                <w:szCs w:val="22"/>
              </w:rPr>
              <w:t>Cost management using overhead cost variances.</w:t>
            </w:r>
          </w:p>
        </w:tc>
        <w:tc>
          <w:tcPr>
            <w:tcW w:w="803" w:type="pct"/>
            <w:tcBorders>
              <w:top w:val="single" w:sz="4" w:space="0" w:color="auto"/>
              <w:left w:val="single" w:sz="4" w:space="0" w:color="auto"/>
              <w:bottom w:val="single" w:sz="4" w:space="0" w:color="auto"/>
              <w:right w:val="single" w:sz="4" w:space="0" w:color="auto"/>
            </w:tcBorders>
            <w:vAlign w:val="center"/>
          </w:tcPr>
          <w:p w14:paraId="18C71486"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Pg. 454 to 467</w:t>
            </w:r>
          </w:p>
        </w:tc>
      </w:tr>
      <w:tr w:rsidR="0048062A" w:rsidRPr="0099541E" w14:paraId="46766A98" w14:textId="77777777" w:rsidTr="00381724">
        <w:trPr>
          <w:trHeight w:val="69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FAB500" w14:textId="77777777" w:rsidR="0048062A" w:rsidRPr="0099541E" w:rsidRDefault="0048062A" w:rsidP="00AF6DEC">
            <w:pPr>
              <w:jc w:val="center"/>
              <w:rPr>
                <w:rFonts w:asciiTheme="majorBidi" w:hAnsiTheme="majorBidi" w:cstheme="majorBidi"/>
                <w:b/>
                <w:bCs/>
                <w:sz w:val="22"/>
                <w:szCs w:val="22"/>
              </w:rPr>
            </w:pPr>
            <w:r w:rsidRPr="0099541E">
              <w:rPr>
                <w:rFonts w:asciiTheme="majorBidi" w:hAnsiTheme="majorBidi" w:cstheme="majorBidi"/>
                <w:b/>
                <w:bCs/>
                <w:sz w:val="22"/>
                <w:szCs w:val="22"/>
              </w:rPr>
              <w:t>QTERM 3</w:t>
            </w:r>
          </w:p>
          <w:p w14:paraId="28FE7FB7" w14:textId="77777777" w:rsidR="0048062A" w:rsidRPr="0099541E" w:rsidRDefault="0048062A" w:rsidP="00AF6DEC">
            <w:pPr>
              <w:jc w:val="center"/>
              <w:rPr>
                <w:rFonts w:asciiTheme="majorBidi" w:hAnsiTheme="majorBidi" w:cstheme="majorBidi"/>
                <w:sz w:val="22"/>
                <w:szCs w:val="22"/>
              </w:rPr>
            </w:pPr>
            <w:r w:rsidRPr="0099541E">
              <w:rPr>
                <w:rFonts w:asciiTheme="majorBidi" w:hAnsiTheme="majorBidi" w:cstheme="majorBidi"/>
                <w:b/>
                <w:bCs/>
                <w:sz w:val="22"/>
                <w:szCs w:val="22"/>
              </w:rPr>
              <w:t>CHAPTERS 10 – 11</w:t>
            </w:r>
          </w:p>
        </w:tc>
      </w:tr>
      <w:tr w:rsidR="0048062A" w:rsidRPr="0099541E" w14:paraId="7EF0B3E0" w14:textId="77777777" w:rsidTr="00381724">
        <w:trPr>
          <w:trHeight w:val="551"/>
        </w:trPr>
        <w:tc>
          <w:tcPr>
            <w:tcW w:w="871" w:type="pct"/>
            <w:tcBorders>
              <w:top w:val="single" w:sz="4" w:space="0" w:color="auto"/>
              <w:left w:val="single" w:sz="4" w:space="0" w:color="auto"/>
              <w:bottom w:val="single" w:sz="4" w:space="0" w:color="auto"/>
              <w:right w:val="single" w:sz="4" w:space="0" w:color="auto"/>
            </w:tcBorders>
            <w:shd w:val="clear" w:color="auto" w:fill="auto"/>
          </w:tcPr>
          <w:p w14:paraId="47E41E43" w14:textId="2D549CBB"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Week</w:t>
            </w:r>
            <w:r w:rsidRPr="0099541E">
              <w:rPr>
                <w:rFonts w:asciiTheme="majorBidi" w:hAnsiTheme="majorBidi" w:cstheme="majorBidi"/>
                <w:sz w:val="22"/>
                <w:szCs w:val="22"/>
                <w:rtl/>
              </w:rPr>
              <w:t xml:space="preserve"> </w:t>
            </w:r>
            <w:r w:rsidRPr="0099541E">
              <w:rPr>
                <w:rFonts w:asciiTheme="majorBidi" w:hAnsiTheme="majorBidi" w:cstheme="majorBidi"/>
                <w:sz w:val="22"/>
                <w:szCs w:val="22"/>
              </w:rPr>
              <w:t>1</w:t>
            </w:r>
            <w:r w:rsidR="00E3209D">
              <w:rPr>
                <w:rFonts w:asciiTheme="majorBidi" w:hAnsiTheme="majorBidi" w:cstheme="majorBidi"/>
                <w:sz w:val="22"/>
                <w:szCs w:val="22"/>
              </w:rPr>
              <w:t>0</w:t>
            </w:r>
          </w:p>
        </w:tc>
        <w:tc>
          <w:tcPr>
            <w:tcW w:w="636" w:type="pct"/>
            <w:tcBorders>
              <w:top w:val="single" w:sz="4" w:space="0" w:color="auto"/>
              <w:left w:val="single" w:sz="4" w:space="0" w:color="auto"/>
              <w:bottom w:val="single" w:sz="4" w:space="0" w:color="auto"/>
              <w:right w:val="single" w:sz="4" w:space="0" w:color="auto"/>
            </w:tcBorders>
          </w:tcPr>
          <w:p w14:paraId="1569D067" w14:textId="77777777" w:rsidR="0048062A" w:rsidRPr="0099541E" w:rsidRDefault="0048062A" w:rsidP="00AF6DEC">
            <w:pPr>
              <w:spacing w:line="360" w:lineRule="auto"/>
              <w:jc w:val="center"/>
              <w:rPr>
                <w:rFonts w:asciiTheme="majorBidi" w:hAnsiTheme="majorBidi" w:cstheme="majorBidi"/>
                <w:sz w:val="22"/>
                <w:szCs w:val="22"/>
              </w:rPr>
            </w:pPr>
            <w:r w:rsidRPr="0099541E">
              <w:rPr>
                <w:rFonts w:asciiTheme="majorBidi" w:hAnsiTheme="majorBidi" w:cstheme="majorBidi"/>
                <w:sz w:val="22"/>
                <w:szCs w:val="22"/>
              </w:rPr>
              <w:t>13</w:t>
            </w:r>
          </w:p>
        </w:tc>
        <w:tc>
          <w:tcPr>
            <w:tcW w:w="2690" w:type="pct"/>
            <w:tcBorders>
              <w:top w:val="single" w:sz="4" w:space="0" w:color="auto"/>
              <w:left w:val="single" w:sz="4" w:space="0" w:color="auto"/>
              <w:bottom w:val="single" w:sz="4" w:space="0" w:color="auto"/>
              <w:right w:val="single" w:sz="4" w:space="0" w:color="auto"/>
            </w:tcBorders>
            <w:shd w:val="clear" w:color="auto" w:fill="auto"/>
          </w:tcPr>
          <w:p w14:paraId="176CADA7"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Investment Centers and Transfer Pricing</w:t>
            </w:r>
          </w:p>
          <w:p w14:paraId="3F4E95EB" w14:textId="77777777" w:rsidR="0048062A" w:rsidRPr="0099541E" w:rsidRDefault="0048062A" w:rsidP="00AF6DEC">
            <w:pPr>
              <w:pStyle w:val="ListParagraph"/>
              <w:numPr>
                <w:ilvl w:val="0"/>
                <w:numId w:val="35"/>
              </w:numPr>
              <w:rPr>
                <w:rFonts w:asciiTheme="majorBidi" w:hAnsiTheme="majorBidi" w:cstheme="majorBidi"/>
                <w:sz w:val="22"/>
                <w:szCs w:val="22"/>
              </w:rPr>
            </w:pPr>
            <w:r w:rsidRPr="0099541E">
              <w:rPr>
                <w:rFonts w:asciiTheme="majorBidi" w:hAnsiTheme="majorBidi" w:cstheme="majorBidi"/>
                <w:sz w:val="22"/>
                <w:szCs w:val="22"/>
              </w:rPr>
              <w:t>Delegation of decision making.</w:t>
            </w:r>
          </w:p>
        </w:tc>
        <w:tc>
          <w:tcPr>
            <w:tcW w:w="803" w:type="pct"/>
            <w:tcBorders>
              <w:top w:val="single" w:sz="4" w:space="0" w:color="auto"/>
              <w:left w:val="single" w:sz="4" w:space="0" w:color="auto"/>
              <w:bottom w:val="single" w:sz="4" w:space="0" w:color="auto"/>
              <w:right w:val="single" w:sz="4" w:space="0" w:color="auto"/>
            </w:tcBorders>
            <w:vAlign w:val="center"/>
          </w:tcPr>
          <w:p w14:paraId="44DA1F54"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 xml:space="preserve">Pg. </w:t>
            </w:r>
            <w:r w:rsidRPr="0099541E">
              <w:rPr>
                <w:rFonts w:asciiTheme="majorBidi" w:hAnsiTheme="majorBidi" w:cstheme="majorBidi"/>
                <w:sz w:val="22"/>
                <w:szCs w:val="22"/>
                <w:rtl/>
              </w:rPr>
              <w:t>544</w:t>
            </w:r>
            <w:r w:rsidRPr="0099541E">
              <w:rPr>
                <w:rFonts w:asciiTheme="majorBidi" w:hAnsiTheme="majorBidi" w:cstheme="majorBidi"/>
                <w:sz w:val="22"/>
                <w:szCs w:val="22"/>
              </w:rPr>
              <w:t xml:space="preserve"> to </w:t>
            </w:r>
            <w:r w:rsidRPr="0099541E">
              <w:rPr>
                <w:rFonts w:asciiTheme="majorBidi" w:hAnsiTheme="majorBidi" w:cstheme="majorBidi"/>
                <w:sz w:val="22"/>
                <w:szCs w:val="22"/>
                <w:rtl/>
              </w:rPr>
              <w:t>552</w:t>
            </w:r>
          </w:p>
        </w:tc>
      </w:tr>
      <w:tr w:rsidR="0048062A" w:rsidRPr="0099541E" w14:paraId="2868A44D" w14:textId="77777777" w:rsidTr="00381724">
        <w:trPr>
          <w:trHeight w:val="890"/>
        </w:trPr>
        <w:tc>
          <w:tcPr>
            <w:tcW w:w="871" w:type="pct"/>
            <w:tcBorders>
              <w:top w:val="single" w:sz="4" w:space="0" w:color="auto"/>
              <w:left w:val="single" w:sz="4" w:space="0" w:color="auto"/>
              <w:bottom w:val="single" w:sz="4" w:space="0" w:color="auto"/>
              <w:right w:val="single" w:sz="4" w:space="0" w:color="auto"/>
            </w:tcBorders>
            <w:shd w:val="clear" w:color="auto" w:fill="auto"/>
          </w:tcPr>
          <w:p w14:paraId="73319AD3" w14:textId="62940C8D"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Week 1</w:t>
            </w:r>
            <w:r w:rsidR="00E3209D">
              <w:rPr>
                <w:rFonts w:asciiTheme="majorBidi" w:hAnsiTheme="majorBidi" w:cstheme="majorBidi"/>
                <w:sz w:val="22"/>
                <w:szCs w:val="22"/>
              </w:rPr>
              <w:t>1</w:t>
            </w:r>
            <w:r w:rsidRPr="0099541E">
              <w:rPr>
                <w:rFonts w:asciiTheme="majorBidi" w:hAnsiTheme="majorBidi" w:cstheme="majorBidi"/>
                <w:sz w:val="22"/>
                <w:szCs w:val="22"/>
              </w:rPr>
              <w:t>&amp;1</w:t>
            </w:r>
            <w:r w:rsidR="00E3209D">
              <w:rPr>
                <w:rFonts w:asciiTheme="majorBidi" w:hAnsiTheme="majorBidi" w:cstheme="majorBidi"/>
                <w:sz w:val="22"/>
                <w:szCs w:val="22"/>
              </w:rPr>
              <w:t>2</w:t>
            </w:r>
          </w:p>
        </w:tc>
        <w:tc>
          <w:tcPr>
            <w:tcW w:w="636" w:type="pct"/>
            <w:tcBorders>
              <w:top w:val="single" w:sz="4" w:space="0" w:color="auto"/>
              <w:left w:val="single" w:sz="4" w:space="0" w:color="auto"/>
              <w:bottom w:val="single" w:sz="4" w:space="0" w:color="auto"/>
              <w:right w:val="single" w:sz="4" w:space="0" w:color="auto"/>
            </w:tcBorders>
          </w:tcPr>
          <w:p w14:paraId="510D73A2" w14:textId="77777777" w:rsidR="0048062A" w:rsidRPr="0099541E" w:rsidRDefault="0048062A" w:rsidP="00AF6DEC">
            <w:pPr>
              <w:spacing w:line="360" w:lineRule="auto"/>
              <w:jc w:val="center"/>
              <w:rPr>
                <w:rFonts w:asciiTheme="majorBidi" w:hAnsiTheme="majorBidi" w:cstheme="majorBidi"/>
                <w:sz w:val="22"/>
                <w:szCs w:val="22"/>
              </w:rPr>
            </w:pPr>
            <w:r w:rsidRPr="0099541E">
              <w:rPr>
                <w:rFonts w:asciiTheme="majorBidi" w:hAnsiTheme="majorBidi" w:cstheme="majorBidi"/>
                <w:sz w:val="22"/>
                <w:szCs w:val="22"/>
              </w:rPr>
              <w:t>14</w:t>
            </w:r>
          </w:p>
        </w:tc>
        <w:tc>
          <w:tcPr>
            <w:tcW w:w="2690" w:type="pct"/>
            <w:tcBorders>
              <w:top w:val="single" w:sz="4" w:space="0" w:color="auto"/>
              <w:left w:val="single" w:sz="4" w:space="0" w:color="auto"/>
              <w:bottom w:val="single" w:sz="4" w:space="0" w:color="auto"/>
              <w:right w:val="single" w:sz="4" w:space="0" w:color="auto"/>
            </w:tcBorders>
            <w:shd w:val="clear" w:color="auto" w:fill="auto"/>
          </w:tcPr>
          <w:p w14:paraId="0C19E5BF"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Decision Making: Relevant Costs and Benefits</w:t>
            </w:r>
          </w:p>
          <w:p w14:paraId="588F8655" w14:textId="77777777" w:rsidR="0048062A" w:rsidRPr="0099541E" w:rsidRDefault="0048062A" w:rsidP="00AF6DEC">
            <w:pPr>
              <w:pStyle w:val="ListParagraph"/>
              <w:numPr>
                <w:ilvl w:val="0"/>
                <w:numId w:val="35"/>
              </w:numPr>
              <w:rPr>
                <w:rFonts w:asciiTheme="majorBidi" w:hAnsiTheme="majorBidi" w:cstheme="majorBidi"/>
                <w:sz w:val="22"/>
                <w:szCs w:val="22"/>
              </w:rPr>
            </w:pPr>
            <w:r w:rsidRPr="0099541E">
              <w:rPr>
                <w:rFonts w:asciiTheme="majorBidi" w:hAnsiTheme="majorBidi" w:cstheme="majorBidi"/>
                <w:sz w:val="22"/>
                <w:szCs w:val="22"/>
              </w:rPr>
              <w:t>Relevant information.</w:t>
            </w:r>
          </w:p>
          <w:p w14:paraId="152162B1" w14:textId="77777777" w:rsidR="0048062A" w:rsidRPr="0099541E" w:rsidRDefault="0048062A" w:rsidP="00AF6DEC">
            <w:pPr>
              <w:pStyle w:val="ListParagraph"/>
              <w:numPr>
                <w:ilvl w:val="0"/>
                <w:numId w:val="35"/>
              </w:numPr>
              <w:rPr>
                <w:rFonts w:asciiTheme="majorBidi" w:hAnsiTheme="majorBidi" w:cstheme="majorBidi"/>
                <w:sz w:val="22"/>
                <w:szCs w:val="22"/>
              </w:rPr>
            </w:pPr>
            <w:r w:rsidRPr="0099541E">
              <w:rPr>
                <w:rFonts w:asciiTheme="majorBidi" w:hAnsiTheme="majorBidi" w:cstheme="majorBidi"/>
                <w:sz w:val="22"/>
                <w:szCs w:val="22"/>
              </w:rPr>
              <w:t>Identifying relevant costs and benefits.</w:t>
            </w:r>
          </w:p>
          <w:p w14:paraId="3CD3E4C9" w14:textId="77777777" w:rsidR="0048062A" w:rsidRPr="0099541E" w:rsidRDefault="0048062A" w:rsidP="00AF6DEC">
            <w:pPr>
              <w:pStyle w:val="ListParagraph"/>
              <w:numPr>
                <w:ilvl w:val="0"/>
                <w:numId w:val="35"/>
              </w:numPr>
              <w:rPr>
                <w:rFonts w:asciiTheme="majorBidi" w:hAnsiTheme="majorBidi" w:cstheme="majorBidi"/>
                <w:sz w:val="22"/>
                <w:szCs w:val="22"/>
              </w:rPr>
            </w:pPr>
            <w:r w:rsidRPr="0099541E">
              <w:rPr>
                <w:rFonts w:asciiTheme="majorBidi" w:hAnsiTheme="majorBidi" w:cstheme="majorBidi"/>
                <w:sz w:val="22"/>
                <w:szCs w:val="22"/>
              </w:rPr>
              <w:t>Special decisions in manufacturing firms (Joint Product Costs).</w:t>
            </w:r>
          </w:p>
        </w:tc>
        <w:tc>
          <w:tcPr>
            <w:tcW w:w="803" w:type="pct"/>
            <w:tcBorders>
              <w:top w:val="single" w:sz="4" w:space="0" w:color="auto"/>
              <w:left w:val="single" w:sz="4" w:space="0" w:color="auto"/>
              <w:bottom w:val="single" w:sz="4" w:space="0" w:color="auto"/>
              <w:right w:val="single" w:sz="4" w:space="0" w:color="auto"/>
            </w:tcBorders>
            <w:vAlign w:val="center"/>
          </w:tcPr>
          <w:p w14:paraId="27FCCD9C"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 xml:space="preserve">Pg. </w:t>
            </w:r>
            <w:r w:rsidRPr="0099541E">
              <w:rPr>
                <w:rFonts w:asciiTheme="majorBidi" w:hAnsiTheme="majorBidi" w:cstheme="majorBidi"/>
                <w:sz w:val="22"/>
                <w:szCs w:val="22"/>
                <w:rtl/>
              </w:rPr>
              <w:t>591</w:t>
            </w:r>
            <w:r w:rsidRPr="0099541E">
              <w:rPr>
                <w:rFonts w:asciiTheme="majorBidi" w:hAnsiTheme="majorBidi" w:cstheme="majorBidi"/>
                <w:sz w:val="22"/>
                <w:szCs w:val="22"/>
              </w:rPr>
              <w:t xml:space="preserve"> to </w:t>
            </w:r>
            <w:r w:rsidRPr="0099541E">
              <w:rPr>
                <w:rFonts w:asciiTheme="majorBidi" w:hAnsiTheme="majorBidi" w:cstheme="majorBidi"/>
                <w:sz w:val="22"/>
                <w:szCs w:val="22"/>
                <w:rtl/>
              </w:rPr>
              <w:t>605</w:t>
            </w:r>
          </w:p>
        </w:tc>
      </w:tr>
      <w:tr w:rsidR="0048062A" w:rsidRPr="0099541E" w14:paraId="3D81A0C2" w14:textId="77777777" w:rsidTr="00381724">
        <w:trPr>
          <w:trHeight w:val="331"/>
        </w:trPr>
        <w:tc>
          <w:tcPr>
            <w:tcW w:w="871" w:type="pct"/>
            <w:tcBorders>
              <w:top w:val="single" w:sz="4" w:space="0" w:color="auto"/>
              <w:left w:val="single" w:sz="4" w:space="0" w:color="auto"/>
              <w:bottom w:val="single" w:sz="4" w:space="0" w:color="auto"/>
              <w:right w:val="single" w:sz="4" w:space="0" w:color="auto"/>
            </w:tcBorders>
            <w:shd w:val="clear" w:color="auto" w:fill="auto"/>
          </w:tcPr>
          <w:p w14:paraId="5173F484" w14:textId="64B259AF"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Week 13</w:t>
            </w:r>
          </w:p>
        </w:tc>
        <w:tc>
          <w:tcPr>
            <w:tcW w:w="636" w:type="pct"/>
            <w:tcBorders>
              <w:top w:val="single" w:sz="4" w:space="0" w:color="auto"/>
              <w:left w:val="single" w:sz="4" w:space="0" w:color="auto"/>
              <w:bottom w:val="single" w:sz="4" w:space="0" w:color="auto"/>
              <w:right w:val="single" w:sz="4" w:space="0" w:color="auto"/>
            </w:tcBorders>
          </w:tcPr>
          <w:p w14:paraId="68783DEC" w14:textId="7A25586A" w:rsidR="0048062A" w:rsidRPr="00B82DE5" w:rsidRDefault="0048062A" w:rsidP="00AF6DEC">
            <w:pPr>
              <w:spacing w:line="360" w:lineRule="auto"/>
              <w:jc w:val="center"/>
              <w:rPr>
                <w:rFonts w:asciiTheme="majorBidi" w:hAnsiTheme="majorBidi" w:cstheme="majorBidi"/>
                <w:sz w:val="22"/>
                <w:szCs w:val="22"/>
                <w:lang w:val="en-US"/>
              </w:rPr>
            </w:pPr>
            <w:r w:rsidRPr="0099541E">
              <w:rPr>
                <w:rFonts w:asciiTheme="majorBidi" w:hAnsiTheme="majorBidi" w:cstheme="majorBidi"/>
                <w:sz w:val="22"/>
                <w:szCs w:val="22"/>
              </w:rPr>
              <w:t>1</w:t>
            </w:r>
            <w:r w:rsidR="00B82DE5">
              <w:rPr>
                <w:rFonts w:asciiTheme="majorBidi" w:hAnsiTheme="majorBidi" w:cstheme="majorBidi"/>
                <w:sz w:val="22"/>
                <w:szCs w:val="22"/>
                <w:lang w:val="en-US"/>
              </w:rPr>
              <w:t>5</w:t>
            </w:r>
          </w:p>
        </w:tc>
        <w:tc>
          <w:tcPr>
            <w:tcW w:w="2690" w:type="pct"/>
            <w:tcBorders>
              <w:top w:val="single" w:sz="4" w:space="0" w:color="auto"/>
              <w:left w:val="single" w:sz="4" w:space="0" w:color="auto"/>
              <w:bottom w:val="single" w:sz="4" w:space="0" w:color="auto"/>
              <w:right w:val="single" w:sz="4" w:space="0" w:color="auto"/>
            </w:tcBorders>
            <w:shd w:val="clear" w:color="auto" w:fill="auto"/>
          </w:tcPr>
          <w:p w14:paraId="765DC9BD" w14:textId="21FB7A93" w:rsidR="0048062A" w:rsidRPr="00B82DE5" w:rsidRDefault="00B82DE5" w:rsidP="00B82DE5">
            <w:pPr>
              <w:rPr>
                <w:rFonts w:asciiTheme="majorBidi" w:hAnsiTheme="majorBidi" w:cstheme="majorBidi"/>
                <w:sz w:val="22"/>
                <w:szCs w:val="22"/>
              </w:rPr>
            </w:pPr>
            <w:r w:rsidRPr="00B82DE5">
              <w:rPr>
                <w:rFonts w:asciiTheme="majorBidi" w:hAnsiTheme="majorBidi" w:cstheme="majorBidi"/>
                <w:sz w:val="22"/>
                <w:szCs w:val="22"/>
                <w:lang w:val="en-US"/>
              </w:rPr>
              <w:t>Target Costing and Cost Analysis for Pricing Decisions</w:t>
            </w:r>
          </w:p>
        </w:tc>
        <w:tc>
          <w:tcPr>
            <w:tcW w:w="803" w:type="pct"/>
            <w:tcBorders>
              <w:top w:val="single" w:sz="4" w:space="0" w:color="auto"/>
              <w:left w:val="single" w:sz="4" w:space="0" w:color="auto"/>
              <w:bottom w:val="single" w:sz="4" w:space="0" w:color="auto"/>
              <w:right w:val="single" w:sz="4" w:space="0" w:color="auto"/>
            </w:tcBorders>
            <w:vAlign w:val="center"/>
          </w:tcPr>
          <w:p w14:paraId="07114B47"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ALL</w:t>
            </w:r>
          </w:p>
        </w:tc>
      </w:tr>
      <w:tr w:rsidR="0048062A" w:rsidRPr="0099541E" w14:paraId="118162BF" w14:textId="77777777" w:rsidTr="00381724">
        <w:trPr>
          <w:trHeight w:val="33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0114A2" w14:textId="5BAF2313" w:rsidR="0048062A" w:rsidRPr="0099541E" w:rsidRDefault="0048062A" w:rsidP="00AF6DEC">
            <w:pPr>
              <w:jc w:val="center"/>
              <w:rPr>
                <w:rFonts w:asciiTheme="majorBidi" w:hAnsiTheme="majorBidi" w:cstheme="majorBidi"/>
                <w:b/>
                <w:bCs/>
                <w:sz w:val="22"/>
                <w:szCs w:val="22"/>
              </w:rPr>
            </w:pPr>
            <w:r w:rsidRPr="0099541E">
              <w:rPr>
                <w:rFonts w:asciiTheme="majorBidi" w:hAnsiTheme="majorBidi" w:cstheme="majorBidi"/>
                <w:b/>
                <w:bCs/>
                <w:sz w:val="22"/>
                <w:szCs w:val="22"/>
              </w:rPr>
              <w:t>FINAL EXAM</w:t>
            </w:r>
            <w:r>
              <w:rPr>
                <w:rFonts w:asciiTheme="majorBidi" w:hAnsiTheme="majorBidi" w:cstheme="majorBidi"/>
                <w:b/>
                <w:bCs/>
                <w:sz w:val="22"/>
                <w:szCs w:val="22"/>
              </w:rPr>
              <w:t xml:space="preserve"> (QTERM 4)</w:t>
            </w:r>
          </w:p>
        </w:tc>
      </w:tr>
    </w:tbl>
    <w:p w14:paraId="1753D99B" w14:textId="255B09A9" w:rsidR="0025770B" w:rsidRDefault="0025770B" w:rsidP="0048062A">
      <w:pPr>
        <w:pStyle w:val="Heading1"/>
        <w:spacing w:after="60"/>
        <w:rPr>
          <w:sz w:val="22"/>
          <w:szCs w:val="22"/>
        </w:rPr>
      </w:pPr>
    </w:p>
    <w:sectPr w:rsidR="0025770B" w:rsidSect="00707706">
      <w:headerReference w:type="default" r:id="rId10"/>
      <w:endnotePr>
        <w:numFmt w:val="decimal"/>
      </w:endnotePr>
      <w:pgSz w:w="11909" w:h="16834" w:code="9"/>
      <w:pgMar w:top="806" w:right="839" w:bottom="1267" w:left="115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6775" w14:textId="77777777" w:rsidR="00D04499" w:rsidRDefault="00D04499">
      <w:r>
        <w:separator/>
      </w:r>
    </w:p>
  </w:endnote>
  <w:endnote w:type="continuationSeparator" w:id="0">
    <w:p w14:paraId="7E24F5ED" w14:textId="77777777" w:rsidR="00D04499" w:rsidRDefault="00D0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6F402" w14:textId="77777777" w:rsidR="00D04499" w:rsidRDefault="00D04499">
      <w:r>
        <w:separator/>
      </w:r>
    </w:p>
  </w:footnote>
  <w:footnote w:type="continuationSeparator" w:id="0">
    <w:p w14:paraId="0E8EBA90" w14:textId="77777777" w:rsidR="00D04499" w:rsidRDefault="00D04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A3C7" w14:textId="2A9C1D72" w:rsidR="00E02EA2" w:rsidRPr="005E505D" w:rsidRDefault="001D24E1" w:rsidP="00581E65">
    <w:pPr>
      <w:tabs>
        <w:tab w:val="right" w:pos="9900"/>
      </w:tabs>
      <w:rPr>
        <w:rFonts w:ascii="Palatino Linotype" w:hAnsi="Palatino Linotype"/>
        <w:sz w:val="22"/>
        <w:szCs w:val="22"/>
      </w:rPr>
    </w:pPr>
    <w:r w:rsidRPr="00391715">
      <w:rPr>
        <w:rFonts w:ascii="Palatino Linotype" w:hAnsi="Palatino Linotype"/>
        <w:b/>
        <w:i/>
        <w:sz w:val="22"/>
        <w:szCs w:val="22"/>
      </w:rPr>
      <w:t>Cost &amp; Managerial Accounting</w:t>
    </w:r>
    <w:r>
      <w:rPr>
        <w:rFonts w:ascii="Palatino Linotype" w:hAnsi="Palatino Linotype"/>
        <w:b/>
        <w:i/>
        <w:sz w:val="22"/>
        <w:szCs w:val="22"/>
      </w:rPr>
      <w:t xml:space="preserve">, </w:t>
    </w:r>
    <w:r w:rsidR="004E2DB1">
      <w:rPr>
        <w:rFonts w:ascii="Palatino Linotype" w:hAnsi="Palatino Linotype"/>
        <w:b/>
        <w:i/>
        <w:sz w:val="22"/>
        <w:szCs w:val="22"/>
        <w:lang w:val="en-US"/>
      </w:rPr>
      <w:t>Fall</w:t>
    </w:r>
    <w:r>
      <w:rPr>
        <w:rFonts w:ascii="Palatino Linotype" w:hAnsi="Palatino Linotype"/>
        <w:b/>
        <w:i/>
        <w:sz w:val="22"/>
        <w:szCs w:val="22"/>
      </w:rPr>
      <w:t xml:space="preserve"> </w:t>
    </w:r>
    <w:r w:rsidR="00070774">
      <w:rPr>
        <w:rFonts w:ascii="Palatino Linotype" w:hAnsi="Palatino Linotype"/>
        <w:b/>
        <w:i/>
        <w:sz w:val="22"/>
        <w:szCs w:val="22"/>
      </w:rPr>
      <w:t>202</w:t>
    </w:r>
    <w:r>
      <w:rPr>
        <w:rFonts w:ascii="Palatino Linotype" w:hAnsi="Palatino Linotype"/>
        <w:b/>
        <w:i/>
        <w:sz w:val="22"/>
        <w:szCs w:val="22"/>
      </w:rPr>
      <w:t>2</w:t>
    </w:r>
    <w:r w:rsidR="00E02EA2">
      <w:rPr>
        <w:rFonts w:ascii="Palatino Linotype" w:hAnsi="Palatino Linotype"/>
        <w:sz w:val="22"/>
        <w:szCs w:val="22"/>
      </w:rPr>
      <w:tab/>
    </w:r>
    <w:r w:rsidR="00581E65">
      <w:rPr>
        <w:rFonts w:ascii="Palatino Linotype" w:hAnsi="Palatino Linotype"/>
        <w:sz w:val="22"/>
        <w:szCs w:val="22"/>
      </w:rPr>
      <w:t>Dr. Abdulrahman Alrefai</w:t>
    </w:r>
  </w:p>
  <w:p w14:paraId="6AF2C04A" w14:textId="77777777" w:rsidR="00E02EA2" w:rsidRPr="00E02EA2" w:rsidRDefault="00E02EA2" w:rsidP="00E02EA2">
    <w:pPr>
      <w:pBdr>
        <w:bottom w:val="double" w:sz="6" w:space="1" w:color="auto"/>
      </w:pBdr>
      <w:tabs>
        <w:tab w:val="right" w:pos="9900"/>
      </w:tabs>
      <w:rPr>
        <w:rFonts w:ascii="Palatino Linotype" w:hAnsi="Palatino Linotype"/>
        <w:sz w:val="6"/>
        <w:szCs w:val="6"/>
      </w:rPr>
    </w:pPr>
    <w:r w:rsidRPr="005E505D">
      <w:rPr>
        <w:rFonts w:ascii="Palatino Linotype" w:hAnsi="Palatino Linotype"/>
        <w: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5DD"/>
    <w:multiLevelType w:val="hybridMultilevel"/>
    <w:tmpl w:val="59742CFA"/>
    <w:lvl w:ilvl="0" w:tplc="C8A019CE">
      <w:start w:val="1"/>
      <w:numFmt w:val="decimal"/>
      <w:lvlText w:val="%1-"/>
      <w:lvlJc w:val="left"/>
      <w:pPr>
        <w:tabs>
          <w:tab w:val="num" w:pos="4230"/>
        </w:tabs>
        <w:ind w:left="4210" w:right="340" w:hanging="340"/>
      </w:pPr>
      <w:rPr>
        <w:rFonts w:hint="default"/>
      </w:rPr>
    </w:lvl>
    <w:lvl w:ilvl="1" w:tplc="0401000F">
      <w:start w:val="1"/>
      <w:numFmt w:val="decimal"/>
      <w:lvlText w:val="%2."/>
      <w:lvlJc w:val="left"/>
      <w:pPr>
        <w:tabs>
          <w:tab w:val="num" w:pos="5310"/>
        </w:tabs>
        <w:ind w:left="5310" w:right="1440" w:hanging="360"/>
      </w:pPr>
    </w:lvl>
    <w:lvl w:ilvl="2" w:tplc="0409001B" w:tentative="1">
      <w:start w:val="1"/>
      <w:numFmt w:val="lowerRoman"/>
      <w:lvlText w:val="%3."/>
      <w:lvlJc w:val="right"/>
      <w:pPr>
        <w:tabs>
          <w:tab w:val="num" w:pos="6030"/>
        </w:tabs>
        <w:ind w:left="6030" w:right="2160" w:hanging="180"/>
      </w:pPr>
    </w:lvl>
    <w:lvl w:ilvl="3" w:tplc="0409000F" w:tentative="1">
      <w:start w:val="1"/>
      <w:numFmt w:val="decimal"/>
      <w:lvlText w:val="%4."/>
      <w:lvlJc w:val="left"/>
      <w:pPr>
        <w:tabs>
          <w:tab w:val="num" w:pos="6750"/>
        </w:tabs>
        <w:ind w:left="6750" w:right="2880" w:hanging="360"/>
      </w:pPr>
    </w:lvl>
    <w:lvl w:ilvl="4" w:tplc="04090019" w:tentative="1">
      <w:start w:val="1"/>
      <w:numFmt w:val="lowerLetter"/>
      <w:lvlText w:val="%5."/>
      <w:lvlJc w:val="left"/>
      <w:pPr>
        <w:tabs>
          <w:tab w:val="num" w:pos="7470"/>
        </w:tabs>
        <w:ind w:left="7470" w:right="3600" w:hanging="360"/>
      </w:pPr>
    </w:lvl>
    <w:lvl w:ilvl="5" w:tplc="0409001B" w:tentative="1">
      <w:start w:val="1"/>
      <w:numFmt w:val="lowerRoman"/>
      <w:lvlText w:val="%6."/>
      <w:lvlJc w:val="right"/>
      <w:pPr>
        <w:tabs>
          <w:tab w:val="num" w:pos="8190"/>
        </w:tabs>
        <w:ind w:left="8190" w:right="4320" w:hanging="180"/>
      </w:pPr>
    </w:lvl>
    <w:lvl w:ilvl="6" w:tplc="0409000F" w:tentative="1">
      <w:start w:val="1"/>
      <w:numFmt w:val="decimal"/>
      <w:lvlText w:val="%7."/>
      <w:lvlJc w:val="left"/>
      <w:pPr>
        <w:tabs>
          <w:tab w:val="num" w:pos="8910"/>
        </w:tabs>
        <w:ind w:left="8910" w:right="5040" w:hanging="360"/>
      </w:pPr>
    </w:lvl>
    <w:lvl w:ilvl="7" w:tplc="04090019" w:tentative="1">
      <w:start w:val="1"/>
      <w:numFmt w:val="lowerLetter"/>
      <w:lvlText w:val="%8."/>
      <w:lvlJc w:val="left"/>
      <w:pPr>
        <w:tabs>
          <w:tab w:val="num" w:pos="9630"/>
        </w:tabs>
        <w:ind w:left="9630" w:right="5760" w:hanging="360"/>
      </w:pPr>
    </w:lvl>
    <w:lvl w:ilvl="8" w:tplc="0409001B" w:tentative="1">
      <w:start w:val="1"/>
      <w:numFmt w:val="lowerRoman"/>
      <w:lvlText w:val="%9."/>
      <w:lvlJc w:val="right"/>
      <w:pPr>
        <w:tabs>
          <w:tab w:val="num" w:pos="10350"/>
        </w:tabs>
        <w:ind w:left="10350" w:right="6480" w:hanging="180"/>
      </w:pPr>
    </w:lvl>
  </w:abstractNum>
  <w:abstractNum w:abstractNumId="1" w15:restartNumberingAfterBreak="0">
    <w:nsid w:val="0B3E78D7"/>
    <w:multiLevelType w:val="hybridMultilevel"/>
    <w:tmpl w:val="3F74A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02545F"/>
    <w:multiLevelType w:val="hybridMultilevel"/>
    <w:tmpl w:val="F93C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F0C62"/>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103DC"/>
    <w:multiLevelType w:val="hybridMultilevel"/>
    <w:tmpl w:val="74988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6041B"/>
    <w:multiLevelType w:val="hybridMultilevel"/>
    <w:tmpl w:val="4C141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A034D"/>
    <w:multiLevelType w:val="hybridMultilevel"/>
    <w:tmpl w:val="7C76280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FA3FB5"/>
    <w:multiLevelType w:val="hybridMultilevel"/>
    <w:tmpl w:val="7DDE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A6320"/>
    <w:multiLevelType w:val="hybridMultilevel"/>
    <w:tmpl w:val="26E0AB1E"/>
    <w:lvl w:ilvl="0" w:tplc="D5E06FEE">
      <w:start w:val="1"/>
      <w:numFmt w:val="bullet"/>
      <w:lvlText w:val=""/>
      <w:lvlJc w:val="left"/>
      <w:pPr>
        <w:tabs>
          <w:tab w:val="num" w:pos="720"/>
        </w:tabs>
        <w:ind w:left="720" w:hanging="360"/>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93053"/>
    <w:multiLevelType w:val="hybridMultilevel"/>
    <w:tmpl w:val="2A2050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D57C8"/>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345411"/>
    <w:multiLevelType w:val="hybridMultilevel"/>
    <w:tmpl w:val="A4FA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714EA"/>
    <w:multiLevelType w:val="hybridMultilevel"/>
    <w:tmpl w:val="06B6F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85440"/>
    <w:multiLevelType w:val="hybridMultilevel"/>
    <w:tmpl w:val="AE1C10FE"/>
    <w:lvl w:ilvl="0" w:tplc="8EFE1C4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E7631"/>
    <w:multiLevelType w:val="hybridMultilevel"/>
    <w:tmpl w:val="FC529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254FF"/>
    <w:multiLevelType w:val="hybridMultilevel"/>
    <w:tmpl w:val="E41C8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B4665A"/>
    <w:multiLevelType w:val="hybridMultilevel"/>
    <w:tmpl w:val="C346E62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6225275"/>
    <w:multiLevelType w:val="hybridMultilevel"/>
    <w:tmpl w:val="2716EEA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91D39"/>
    <w:multiLevelType w:val="hybridMultilevel"/>
    <w:tmpl w:val="8DD46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F2E2C"/>
    <w:multiLevelType w:val="hybridMultilevel"/>
    <w:tmpl w:val="0D60644E"/>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79A6B46"/>
    <w:multiLevelType w:val="multilevel"/>
    <w:tmpl w:val="560453C8"/>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57CC64B8"/>
    <w:multiLevelType w:val="hybridMultilevel"/>
    <w:tmpl w:val="42B22556"/>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965E06"/>
    <w:multiLevelType w:val="hybridMultilevel"/>
    <w:tmpl w:val="8970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55AF6"/>
    <w:multiLevelType w:val="hybridMultilevel"/>
    <w:tmpl w:val="DD92E6A8"/>
    <w:lvl w:ilvl="0" w:tplc="38CAE766">
      <w:start w:val="1"/>
      <w:numFmt w:val="lowerLetter"/>
      <w:lvlText w:val="%1."/>
      <w:lvlJc w:val="left"/>
      <w:pPr>
        <w:tabs>
          <w:tab w:val="num" w:pos="360"/>
        </w:tabs>
        <w:ind w:left="360" w:hanging="360"/>
      </w:pPr>
      <w:rPr>
        <w:rFonts w:ascii="Arial Black" w:eastAsia="Arial Black" w:hAnsi="Arial Black" w:hint="default"/>
        <w:color w:val="000000"/>
        <w:sz w:val="24"/>
      </w:rPr>
    </w:lvl>
    <w:lvl w:ilvl="1" w:tplc="C504C0F8" w:tentative="1">
      <w:start w:val="1"/>
      <w:numFmt w:val="lowerLetter"/>
      <w:lvlText w:val="%2."/>
      <w:lvlJc w:val="left"/>
      <w:pPr>
        <w:tabs>
          <w:tab w:val="num" w:pos="1080"/>
        </w:tabs>
        <w:ind w:left="1080" w:hanging="360"/>
      </w:pPr>
    </w:lvl>
    <w:lvl w:ilvl="2" w:tplc="6C6625D2" w:tentative="1">
      <w:start w:val="1"/>
      <w:numFmt w:val="lowerRoman"/>
      <w:lvlText w:val="%3."/>
      <w:lvlJc w:val="right"/>
      <w:pPr>
        <w:tabs>
          <w:tab w:val="num" w:pos="1800"/>
        </w:tabs>
        <w:ind w:left="1800" w:hanging="180"/>
      </w:pPr>
    </w:lvl>
    <w:lvl w:ilvl="3" w:tplc="4438765C" w:tentative="1">
      <w:start w:val="1"/>
      <w:numFmt w:val="decimal"/>
      <w:lvlText w:val="%4."/>
      <w:lvlJc w:val="left"/>
      <w:pPr>
        <w:tabs>
          <w:tab w:val="num" w:pos="2520"/>
        </w:tabs>
        <w:ind w:left="2520" w:hanging="360"/>
      </w:pPr>
    </w:lvl>
    <w:lvl w:ilvl="4" w:tplc="16E82EFE" w:tentative="1">
      <w:start w:val="1"/>
      <w:numFmt w:val="lowerLetter"/>
      <w:lvlText w:val="%5."/>
      <w:lvlJc w:val="left"/>
      <w:pPr>
        <w:tabs>
          <w:tab w:val="num" w:pos="3240"/>
        </w:tabs>
        <w:ind w:left="3240" w:hanging="360"/>
      </w:pPr>
    </w:lvl>
    <w:lvl w:ilvl="5" w:tplc="4EBE690E" w:tentative="1">
      <w:start w:val="1"/>
      <w:numFmt w:val="lowerRoman"/>
      <w:lvlText w:val="%6."/>
      <w:lvlJc w:val="right"/>
      <w:pPr>
        <w:tabs>
          <w:tab w:val="num" w:pos="3960"/>
        </w:tabs>
        <w:ind w:left="3960" w:hanging="180"/>
      </w:pPr>
    </w:lvl>
    <w:lvl w:ilvl="6" w:tplc="C65C6510" w:tentative="1">
      <w:start w:val="1"/>
      <w:numFmt w:val="decimal"/>
      <w:lvlText w:val="%7."/>
      <w:lvlJc w:val="left"/>
      <w:pPr>
        <w:tabs>
          <w:tab w:val="num" w:pos="4680"/>
        </w:tabs>
        <w:ind w:left="4680" w:hanging="360"/>
      </w:pPr>
    </w:lvl>
    <w:lvl w:ilvl="7" w:tplc="7592E462" w:tentative="1">
      <w:start w:val="1"/>
      <w:numFmt w:val="lowerLetter"/>
      <w:lvlText w:val="%8."/>
      <w:lvlJc w:val="left"/>
      <w:pPr>
        <w:tabs>
          <w:tab w:val="num" w:pos="5400"/>
        </w:tabs>
        <w:ind w:left="5400" w:hanging="360"/>
      </w:pPr>
    </w:lvl>
    <w:lvl w:ilvl="8" w:tplc="153AD9EC" w:tentative="1">
      <w:start w:val="1"/>
      <w:numFmt w:val="lowerRoman"/>
      <w:lvlText w:val="%9."/>
      <w:lvlJc w:val="right"/>
      <w:pPr>
        <w:tabs>
          <w:tab w:val="num" w:pos="6120"/>
        </w:tabs>
        <w:ind w:left="6120" w:hanging="180"/>
      </w:pPr>
    </w:lvl>
  </w:abstractNum>
  <w:abstractNum w:abstractNumId="24" w15:restartNumberingAfterBreak="0">
    <w:nsid w:val="5ECC7302"/>
    <w:multiLevelType w:val="multilevel"/>
    <w:tmpl w:val="C352B95E"/>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60FC7C63"/>
    <w:multiLevelType w:val="hybridMultilevel"/>
    <w:tmpl w:val="3454051A"/>
    <w:lvl w:ilvl="0" w:tplc="B7FCEE3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A07026"/>
    <w:multiLevelType w:val="hybridMultilevel"/>
    <w:tmpl w:val="4C9A2C22"/>
    <w:lvl w:ilvl="0" w:tplc="BC326BA2">
      <w:start w:val="2"/>
      <w:numFmt w:val="bullet"/>
      <w:lvlText w:val="-"/>
      <w:lvlJc w:val="left"/>
      <w:pPr>
        <w:tabs>
          <w:tab w:val="num" w:pos="360"/>
        </w:tabs>
        <w:ind w:left="340" w:right="340"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7" w15:restartNumberingAfterBreak="0">
    <w:nsid w:val="6E393DF5"/>
    <w:multiLevelType w:val="hybridMultilevel"/>
    <w:tmpl w:val="65EE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97395"/>
    <w:multiLevelType w:val="hybridMultilevel"/>
    <w:tmpl w:val="B33C7B5A"/>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3C4ADB"/>
    <w:multiLevelType w:val="hybridMultilevel"/>
    <w:tmpl w:val="D6507758"/>
    <w:lvl w:ilvl="0" w:tplc="D5E06FEE">
      <w:start w:val="1"/>
      <w:numFmt w:val="bullet"/>
      <w:lvlText w:val=""/>
      <w:lvlJc w:val="left"/>
      <w:pPr>
        <w:tabs>
          <w:tab w:val="num" w:pos="720"/>
        </w:tabs>
        <w:ind w:left="720" w:hanging="360"/>
      </w:pPr>
      <w:rPr>
        <w:rFonts w:ascii="Webdings" w:hAnsi="Webdings" w:hint="default"/>
      </w:rPr>
    </w:lvl>
    <w:lvl w:ilvl="1" w:tplc="0902D6AE">
      <w:start w:val="1"/>
      <w:numFmt w:val="bullet"/>
      <w:lvlText w:val=""/>
      <w:lvlJc w:val="left"/>
      <w:pPr>
        <w:tabs>
          <w:tab w:val="num" w:pos="1440"/>
        </w:tabs>
        <w:ind w:left="1440" w:hanging="360"/>
      </w:pPr>
      <w:rPr>
        <w:rFonts w:ascii="Webdings" w:hAnsi="Web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4D1CD2"/>
    <w:multiLevelType w:val="hybridMultilevel"/>
    <w:tmpl w:val="C24A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A7EA2"/>
    <w:multiLevelType w:val="hybridMultilevel"/>
    <w:tmpl w:val="AFF8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8F69AB"/>
    <w:multiLevelType w:val="hybridMultilevel"/>
    <w:tmpl w:val="269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A2BB0"/>
    <w:multiLevelType w:val="hybridMultilevel"/>
    <w:tmpl w:val="98CA0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520140"/>
    <w:multiLevelType w:val="hybridMultilevel"/>
    <w:tmpl w:val="5802A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9993493">
    <w:abstractNumId w:val="0"/>
  </w:num>
  <w:num w:numId="2" w16cid:durableId="1250892167">
    <w:abstractNumId w:val="26"/>
  </w:num>
  <w:num w:numId="3" w16cid:durableId="1568883910">
    <w:abstractNumId w:val="13"/>
  </w:num>
  <w:num w:numId="4" w16cid:durableId="899898450">
    <w:abstractNumId w:val="25"/>
  </w:num>
  <w:num w:numId="5" w16cid:durableId="1372193259">
    <w:abstractNumId w:val="8"/>
  </w:num>
  <w:num w:numId="6" w16cid:durableId="1968925440">
    <w:abstractNumId w:val="29"/>
  </w:num>
  <w:num w:numId="7" w16cid:durableId="533542543">
    <w:abstractNumId w:val="6"/>
  </w:num>
  <w:num w:numId="8" w16cid:durableId="1765414564">
    <w:abstractNumId w:val="17"/>
  </w:num>
  <w:num w:numId="9" w16cid:durableId="279188079">
    <w:abstractNumId w:val="21"/>
  </w:num>
  <w:num w:numId="10" w16cid:durableId="1976986766">
    <w:abstractNumId w:val="28"/>
  </w:num>
  <w:num w:numId="11" w16cid:durableId="1259410319">
    <w:abstractNumId w:val="19"/>
  </w:num>
  <w:num w:numId="12" w16cid:durableId="203294853">
    <w:abstractNumId w:val="12"/>
  </w:num>
  <w:num w:numId="13" w16cid:durableId="142285339">
    <w:abstractNumId w:val="4"/>
  </w:num>
  <w:num w:numId="14" w16cid:durableId="2037921924">
    <w:abstractNumId w:val="5"/>
  </w:num>
  <w:num w:numId="15" w16cid:durableId="1688484901">
    <w:abstractNumId w:val="14"/>
  </w:num>
  <w:num w:numId="16" w16cid:durableId="1005282727">
    <w:abstractNumId w:val="16"/>
  </w:num>
  <w:num w:numId="17" w16cid:durableId="1982808893">
    <w:abstractNumId w:val="33"/>
  </w:num>
  <w:num w:numId="18" w16cid:durableId="1726832969">
    <w:abstractNumId w:val="34"/>
  </w:num>
  <w:num w:numId="19" w16cid:durableId="1663855375">
    <w:abstractNumId w:val="3"/>
  </w:num>
  <w:num w:numId="20" w16cid:durableId="863523008">
    <w:abstractNumId w:val="10"/>
  </w:num>
  <w:num w:numId="21" w16cid:durableId="614365280">
    <w:abstractNumId w:val="24"/>
  </w:num>
  <w:num w:numId="22" w16cid:durableId="1256479384">
    <w:abstractNumId w:val="15"/>
  </w:num>
  <w:num w:numId="23" w16cid:durableId="1692953695">
    <w:abstractNumId w:val="20"/>
  </w:num>
  <w:num w:numId="24" w16cid:durableId="2061706299">
    <w:abstractNumId w:val="1"/>
  </w:num>
  <w:num w:numId="25" w16cid:durableId="942617489">
    <w:abstractNumId w:val="31"/>
  </w:num>
  <w:num w:numId="26" w16cid:durableId="1467234615">
    <w:abstractNumId w:val="18"/>
  </w:num>
  <w:num w:numId="27" w16cid:durableId="353266680">
    <w:abstractNumId w:val="9"/>
  </w:num>
  <w:num w:numId="28" w16cid:durableId="1125543128">
    <w:abstractNumId w:val="23"/>
  </w:num>
  <w:num w:numId="29" w16cid:durableId="1305234633">
    <w:abstractNumId w:val="22"/>
  </w:num>
  <w:num w:numId="30" w16cid:durableId="1012413273">
    <w:abstractNumId w:val="27"/>
  </w:num>
  <w:num w:numId="31" w16cid:durableId="1964726084">
    <w:abstractNumId w:val="2"/>
  </w:num>
  <w:num w:numId="32" w16cid:durableId="1005061423">
    <w:abstractNumId w:val="11"/>
  </w:num>
  <w:num w:numId="33" w16cid:durableId="1833174651">
    <w:abstractNumId w:val="30"/>
  </w:num>
  <w:num w:numId="34" w16cid:durableId="864756036">
    <w:abstractNumId w:val="32"/>
  </w:num>
  <w:num w:numId="35" w16cid:durableId="1219634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3E"/>
    <w:rsid w:val="000000B0"/>
    <w:rsid w:val="00000B5F"/>
    <w:rsid w:val="00001956"/>
    <w:rsid w:val="00005FF5"/>
    <w:rsid w:val="0001176A"/>
    <w:rsid w:val="00016460"/>
    <w:rsid w:val="00022330"/>
    <w:rsid w:val="0004173B"/>
    <w:rsid w:val="00045D85"/>
    <w:rsid w:val="00055204"/>
    <w:rsid w:val="000561BA"/>
    <w:rsid w:val="000629B4"/>
    <w:rsid w:val="00070774"/>
    <w:rsid w:val="00071D0B"/>
    <w:rsid w:val="0007308A"/>
    <w:rsid w:val="00080187"/>
    <w:rsid w:val="00097E47"/>
    <w:rsid w:val="000A7537"/>
    <w:rsid w:val="000B27D3"/>
    <w:rsid w:val="000B6AF2"/>
    <w:rsid w:val="000C7EC6"/>
    <w:rsid w:val="000E0F75"/>
    <w:rsid w:val="000E4D18"/>
    <w:rsid w:val="000F22F2"/>
    <w:rsid w:val="000F3F68"/>
    <w:rsid w:val="000F651F"/>
    <w:rsid w:val="00101C44"/>
    <w:rsid w:val="001136CC"/>
    <w:rsid w:val="00117FA8"/>
    <w:rsid w:val="00123C29"/>
    <w:rsid w:val="00130B64"/>
    <w:rsid w:val="001321C8"/>
    <w:rsid w:val="00135333"/>
    <w:rsid w:val="00155881"/>
    <w:rsid w:val="00157416"/>
    <w:rsid w:val="00161ED8"/>
    <w:rsid w:val="0017721D"/>
    <w:rsid w:val="00177922"/>
    <w:rsid w:val="00183A88"/>
    <w:rsid w:val="00186258"/>
    <w:rsid w:val="00194D57"/>
    <w:rsid w:val="00194D58"/>
    <w:rsid w:val="001A182D"/>
    <w:rsid w:val="001A7DFC"/>
    <w:rsid w:val="001B63EB"/>
    <w:rsid w:val="001C0A4D"/>
    <w:rsid w:val="001C15EC"/>
    <w:rsid w:val="001C6FE7"/>
    <w:rsid w:val="001D24E1"/>
    <w:rsid w:val="001D462D"/>
    <w:rsid w:val="001F1B87"/>
    <w:rsid w:val="0021100D"/>
    <w:rsid w:val="002314AD"/>
    <w:rsid w:val="002338E3"/>
    <w:rsid w:val="002418B8"/>
    <w:rsid w:val="00242131"/>
    <w:rsid w:val="00242566"/>
    <w:rsid w:val="002430BA"/>
    <w:rsid w:val="0025770B"/>
    <w:rsid w:val="00261FF8"/>
    <w:rsid w:val="00264DCD"/>
    <w:rsid w:val="00270C59"/>
    <w:rsid w:val="00276E32"/>
    <w:rsid w:val="00280D0D"/>
    <w:rsid w:val="00282058"/>
    <w:rsid w:val="002831BE"/>
    <w:rsid w:val="00284754"/>
    <w:rsid w:val="00286EAF"/>
    <w:rsid w:val="00291B32"/>
    <w:rsid w:val="0029436D"/>
    <w:rsid w:val="00294A46"/>
    <w:rsid w:val="002A4AC7"/>
    <w:rsid w:val="002C148B"/>
    <w:rsid w:val="002C2832"/>
    <w:rsid w:val="002C3CE5"/>
    <w:rsid w:val="002D1F36"/>
    <w:rsid w:val="002D72C5"/>
    <w:rsid w:val="002E7D62"/>
    <w:rsid w:val="00300CF8"/>
    <w:rsid w:val="00301AC7"/>
    <w:rsid w:val="003046C3"/>
    <w:rsid w:val="00306B69"/>
    <w:rsid w:val="00312802"/>
    <w:rsid w:val="00314A3F"/>
    <w:rsid w:val="00316224"/>
    <w:rsid w:val="00320092"/>
    <w:rsid w:val="0032015C"/>
    <w:rsid w:val="0032259C"/>
    <w:rsid w:val="00325EAC"/>
    <w:rsid w:val="003301F2"/>
    <w:rsid w:val="00340536"/>
    <w:rsid w:val="00350870"/>
    <w:rsid w:val="00356299"/>
    <w:rsid w:val="00370E86"/>
    <w:rsid w:val="0037222F"/>
    <w:rsid w:val="00375C63"/>
    <w:rsid w:val="00381724"/>
    <w:rsid w:val="0038263E"/>
    <w:rsid w:val="00386951"/>
    <w:rsid w:val="00391B73"/>
    <w:rsid w:val="00396E78"/>
    <w:rsid w:val="003A20C4"/>
    <w:rsid w:val="003A3C56"/>
    <w:rsid w:val="003B233F"/>
    <w:rsid w:val="003B29F6"/>
    <w:rsid w:val="003B4195"/>
    <w:rsid w:val="003B6BDA"/>
    <w:rsid w:val="003B7FBE"/>
    <w:rsid w:val="003C11D0"/>
    <w:rsid w:val="003C267E"/>
    <w:rsid w:val="003C4FEB"/>
    <w:rsid w:val="003C7725"/>
    <w:rsid w:val="003D7570"/>
    <w:rsid w:val="003E03A5"/>
    <w:rsid w:val="003E2DFB"/>
    <w:rsid w:val="003F41D9"/>
    <w:rsid w:val="003F58A5"/>
    <w:rsid w:val="00410436"/>
    <w:rsid w:val="00413BC6"/>
    <w:rsid w:val="00420D69"/>
    <w:rsid w:val="00427962"/>
    <w:rsid w:val="0044230D"/>
    <w:rsid w:val="00444025"/>
    <w:rsid w:val="00450C6A"/>
    <w:rsid w:val="00450D80"/>
    <w:rsid w:val="00450EE5"/>
    <w:rsid w:val="00452151"/>
    <w:rsid w:val="00464BEF"/>
    <w:rsid w:val="004656D9"/>
    <w:rsid w:val="0048062A"/>
    <w:rsid w:val="00484B82"/>
    <w:rsid w:val="00491A93"/>
    <w:rsid w:val="004B07CB"/>
    <w:rsid w:val="004B3C7D"/>
    <w:rsid w:val="004B4016"/>
    <w:rsid w:val="004B4F03"/>
    <w:rsid w:val="004B5992"/>
    <w:rsid w:val="004C01A3"/>
    <w:rsid w:val="004C3DC6"/>
    <w:rsid w:val="004D75F5"/>
    <w:rsid w:val="004D7650"/>
    <w:rsid w:val="004E2DB1"/>
    <w:rsid w:val="004E6C4A"/>
    <w:rsid w:val="004F0BBF"/>
    <w:rsid w:val="004F1837"/>
    <w:rsid w:val="00502388"/>
    <w:rsid w:val="005133FB"/>
    <w:rsid w:val="00523DBE"/>
    <w:rsid w:val="00523F2B"/>
    <w:rsid w:val="00526432"/>
    <w:rsid w:val="00527E57"/>
    <w:rsid w:val="00530B7D"/>
    <w:rsid w:val="00530BA7"/>
    <w:rsid w:val="00537E40"/>
    <w:rsid w:val="00540701"/>
    <w:rsid w:val="00540821"/>
    <w:rsid w:val="00563703"/>
    <w:rsid w:val="005714C3"/>
    <w:rsid w:val="0057271F"/>
    <w:rsid w:val="00581E65"/>
    <w:rsid w:val="00594F04"/>
    <w:rsid w:val="005A5882"/>
    <w:rsid w:val="005B017D"/>
    <w:rsid w:val="005B17A8"/>
    <w:rsid w:val="005B2495"/>
    <w:rsid w:val="005B4375"/>
    <w:rsid w:val="005B6956"/>
    <w:rsid w:val="005C6757"/>
    <w:rsid w:val="005D07BA"/>
    <w:rsid w:val="005D1FD3"/>
    <w:rsid w:val="005D7D24"/>
    <w:rsid w:val="005E004D"/>
    <w:rsid w:val="005E01CB"/>
    <w:rsid w:val="005E1D99"/>
    <w:rsid w:val="005E4816"/>
    <w:rsid w:val="005E505D"/>
    <w:rsid w:val="005F4236"/>
    <w:rsid w:val="005F4EAE"/>
    <w:rsid w:val="005F6837"/>
    <w:rsid w:val="0060223C"/>
    <w:rsid w:val="00603529"/>
    <w:rsid w:val="006145BE"/>
    <w:rsid w:val="006210A9"/>
    <w:rsid w:val="006254E0"/>
    <w:rsid w:val="0063132B"/>
    <w:rsid w:val="00633463"/>
    <w:rsid w:val="0064409E"/>
    <w:rsid w:val="0064716E"/>
    <w:rsid w:val="00667208"/>
    <w:rsid w:val="00670142"/>
    <w:rsid w:val="0068742A"/>
    <w:rsid w:val="00687B16"/>
    <w:rsid w:val="006A1A77"/>
    <w:rsid w:val="006A346A"/>
    <w:rsid w:val="006B24ED"/>
    <w:rsid w:val="006C27BE"/>
    <w:rsid w:val="006C6A7B"/>
    <w:rsid w:val="006D54BD"/>
    <w:rsid w:val="006D57FF"/>
    <w:rsid w:val="006D5DD8"/>
    <w:rsid w:val="006E0D3B"/>
    <w:rsid w:val="006E194A"/>
    <w:rsid w:val="006E2B12"/>
    <w:rsid w:val="006E767F"/>
    <w:rsid w:val="006F0724"/>
    <w:rsid w:val="007044F0"/>
    <w:rsid w:val="00707706"/>
    <w:rsid w:val="00715974"/>
    <w:rsid w:val="00715BD1"/>
    <w:rsid w:val="00722B35"/>
    <w:rsid w:val="00723BAF"/>
    <w:rsid w:val="00724EE9"/>
    <w:rsid w:val="00725895"/>
    <w:rsid w:val="00733510"/>
    <w:rsid w:val="00734358"/>
    <w:rsid w:val="007379E0"/>
    <w:rsid w:val="00747D02"/>
    <w:rsid w:val="0075210D"/>
    <w:rsid w:val="00755045"/>
    <w:rsid w:val="00756F5A"/>
    <w:rsid w:val="00756FE2"/>
    <w:rsid w:val="0076517B"/>
    <w:rsid w:val="00767236"/>
    <w:rsid w:val="0077067A"/>
    <w:rsid w:val="0077586C"/>
    <w:rsid w:val="007810B7"/>
    <w:rsid w:val="0079093A"/>
    <w:rsid w:val="00790A76"/>
    <w:rsid w:val="007953F4"/>
    <w:rsid w:val="007A08E0"/>
    <w:rsid w:val="007B0067"/>
    <w:rsid w:val="007D0283"/>
    <w:rsid w:val="007D5BF7"/>
    <w:rsid w:val="007D7F16"/>
    <w:rsid w:val="007E19B1"/>
    <w:rsid w:val="007E19F5"/>
    <w:rsid w:val="007E419D"/>
    <w:rsid w:val="007E5736"/>
    <w:rsid w:val="007E5CF0"/>
    <w:rsid w:val="007F2D4E"/>
    <w:rsid w:val="007F3C5E"/>
    <w:rsid w:val="007F5838"/>
    <w:rsid w:val="00802562"/>
    <w:rsid w:val="00803EC0"/>
    <w:rsid w:val="00806D7B"/>
    <w:rsid w:val="00810E15"/>
    <w:rsid w:val="00811539"/>
    <w:rsid w:val="00812044"/>
    <w:rsid w:val="00814A65"/>
    <w:rsid w:val="008177A6"/>
    <w:rsid w:val="00817A5D"/>
    <w:rsid w:val="0082013E"/>
    <w:rsid w:val="00820A79"/>
    <w:rsid w:val="0082583B"/>
    <w:rsid w:val="00825FFA"/>
    <w:rsid w:val="00826D99"/>
    <w:rsid w:val="00832AE4"/>
    <w:rsid w:val="0083606C"/>
    <w:rsid w:val="00844972"/>
    <w:rsid w:val="008452E1"/>
    <w:rsid w:val="00846BBB"/>
    <w:rsid w:val="00852092"/>
    <w:rsid w:val="00853052"/>
    <w:rsid w:val="00853F86"/>
    <w:rsid w:val="00865F41"/>
    <w:rsid w:val="008716DE"/>
    <w:rsid w:val="00884F94"/>
    <w:rsid w:val="00892575"/>
    <w:rsid w:val="00894F01"/>
    <w:rsid w:val="008969CF"/>
    <w:rsid w:val="008B376E"/>
    <w:rsid w:val="008B3B0C"/>
    <w:rsid w:val="008B47DD"/>
    <w:rsid w:val="008B5A0D"/>
    <w:rsid w:val="008B7C7B"/>
    <w:rsid w:val="008D1D5D"/>
    <w:rsid w:val="008D1E42"/>
    <w:rsid w:val="008D52C0"/>
    <w:rsid w:val="008F4031"/>
    <w:rsid w:val="008F78C0"/>
    <w:rsid w:val="009041BA"/>
    <w:rsid w:val="00911DDD"/>
    <w:rsid w:val="00912179"/>
    <w:rsid w:val="00930045"/>
    <w:rsid w:val="009332CF"/>
    <w:rsid w:val="0093586B"/>
    <w:rsid w:val="00941DC5"/>
    <w:rsid w:val="009510E4"/>
    <w:rsid w:val="0095411E"/>
    <w:rsid w:val="009619BC"/>
    <w:rsid w:val="009629B3"/>
    <w:rsid w:val="009652C9"/>
    <w:rsid w:val="009662C5"/>
    <w:rsid w:val="00975B2B"/>
    <w:rsid w:val="009844F2"/>
    <w:rsid w:val="009A0711"/>
    <w:rsid w:val="009A1A78"/>
    <w:rsid w:val="009A2287"/>
    <w:rsid w:val="009A25B5"/>
    <w:rsid w:val="009B0999"/>
    <w:rsid w:val="009B1757"/>
    <w:rsid w:val="009C4A60"/>
    <w:rsid w:val="009D0C8C"/>
    <w:rsid w:val="009D1BED"/>
    <w:rsid w:val="009D3052"/>
    <w:rsid w:val="009E1F14"/>
    <w:rsid w:val="009F2B7B"/>
    <w:rsid w:val="00A01184"/>
    <w:rsid w:val="00A01C13"/>
    <w:rsid w:val="00A04AE9"/>
    <w:rsid w:val="00A05771"/>
    <w:rsid w:val="00A06A67"/>
    <w:rsid w:val="00A13E26"/>
    <w:rsid w:val="00A13FA7"/>
    <w:rsid w:val="00A1581C"/>
    <w:rsid w:val="00A22883"/>
    <w:rsid w:val="00A22965"/>
    <w:rsid w:val="00A24FE5"/>
    <w:rsid w:val="00A30130"/>
    <w:rsid w:val="00A30D52"/>
    <w:rsid w:val="00A31F73"/>
    <w:rsid w:val="00A401D0"/>
    <w:rsid w:val="00A51E00"/>
    <w:rsid w:val="00A545A0"/>
    <w:rsid w:val="00A60201"/>
    <w:rsid w:val="00A626EE"/>
    <w:rsid w:val="00A826B7"/>
    <w:rsid w:val="00A91A96"/>
    <w:rsid w:val="00A97DA2"/>
    <w:rsid w:val="00AA1C52"/>
    <w:rsid w:val="00AA1F2B"/>
    <w:rsid w:val="00AA6BB5"/>
    <w:rsid w:val="00AB006F"/>
    <w:rsid w:val="00AB25FA"/>
    <w:rsid w:val="00AB753D"/>
    <w:rsid w:val="00AC054F"/>
    <w:rsid w:val="00AC2B7B"/>
    <w:rsid w:val="00AC3696"/>
    <w:rsid w:val="00AC6A49"/>
    <w:rsid w:val="00AD1CE5"/>
    <w:rsid w:val="00AE4E40"/>
    <w:rsid w:val="00AE504C"/>
    <w:rsid w:val="00B045B4"/>
    <w:rsid w:val="00B077CB"/>
    <w:rsid w:val="00B1185F"/>
    <w:rsid w:val="00B130C2"/>
    <w:rsid w:val="00B1373D"/>
    <w:rsid w:val="00B17E03"/>
    <w:rsid w:val="00B2496D"/>
    <w:rsid w:val="00B265CD"/>
    <w:rsid w:val="00B2690F"/>
    <w:rsid w:val="00B36AE3"/>
    <w:rsid w:val="00B37478"/>
    <w:rsid w:val="00B46888"/>
    <w:rsid w:val="00B47815"/>
    <w:rsid w:val="00B47940"/>
    <w:rsid w:val="00B505D9"/>
    <w:rsid w:val="00B62482"/>
    <w:rsid w:val="00B73FAF"/>
    <w:rsid w:val="00B75FFC"/>
    <w:rsid w:val="00B82DE5"/>
    <w:rsid w:val="00BA120C"/>
    <w:rsid w:val="00BB02DE"/>
    <w:rsid w:val="00BB654E"/>
    <w:rsid w:val="00BB6D8E"/>
    <w:rsid w:val="00BC0606"/>
    <w:rsid w:val="00BC1AC5"/>
    <w:rsid w:val="00BC27EC"/>
    <w:rsid w:val="00BC6940"/>
    <w:rsid w:val="00BD0BEA"/>
    <w:rsid w:val="00BD1F4C"/>
    <w:rsid w:val="00BD554D"/>
    <w:rsid w:val="00BD632D"/>
    <w:rsid w:val="00BE2505"/>
    <w:rsid w:val="00BF258F"/>
    <w:rsid w:val="00C12EF4"/>
    <w:rsid w:val="00C14FD4"/>
    <w:rsid w:val="00C169B8"/>
    <w:rsid w:val="00C306AD"/>
    <w:rsid w:val="00C32135"/>
    <w:rsid w:val="00C71825"/>
    <w:rsid w:val="00C726F9"/>
    <w:rsid w:val="00C7735B"/>
    <w:rsid w:val="00C824E7"/>
    <w:rsid w:val="00C84DD4"/>
    <w:rsid w:val="00C919D5"/>
    <w:rsid w:val="00C92BB1"/>
    <w:rsid w:val="00C933E1"/>
    <w:rsid w:val="00CA26D0"/>
    <w:rsid w:val="00CA5590"/>
    <w:rsid w:val="00CB0131"/>
    <w:rsid w:val="00CB1F08"/>
    <w:rsid w:val="00CB212D"/>
    <w:rsid w:val="00CB7150"/>
    <w:rsid w:val="00CC0133"/>
    <w:rsid w:val="00CC3E97"/>
    <w:rsid w:val="00CE038D"/>
    <w:rsid w:val="00D04499"/>
    <w:rsid w:val="00D057F6"/>
    <w:rsid w:val="00D0675E"/>
    <w:rsid w:val="00D13DC0"/>
    <w:rsid w:val="00D244D0"/>
    <w:rsid w:val="00D31BB4"/>
    <w:rsid w:val="00D403D8"/>
    <w:rsid w:val="00D414F3"/>
    <w:rsid w:val="00D419B9"/>
    <w:rsid w:val="00D42249"/>
    <w:rsid w:val="00D45CCD"/>
    <w:rsid w:val="00D51185"/>
    <w:rsid w:val="00D53ABE"/>
    <w:rsid w:val="00D55EB1"/>
    <w:rsid w:val="00D575AB"/>
    <w:rsid w:val="00D64ED4"/>
    <w:rsid w:val="00D67FA8"/>
    <w:rsid w:val="00D700A6"/>
    <w:rsid w:val="00D77724"/>
    <w:rsid w:val="00D861FD"/>
    <w:rsid w:val="00D9225A"/>
    <w:rsid w:val="00D92359"/>
    <w:rsid w:val="00DA6AA3"/>
    <w:rsid w:val="00DB44FB"/>
    <w:rsid w:val="00DB4D03"/>
    <w:rsid w:val="00DC095D"/>
    <w:rsid w:val="00DC5861"/>
    <w:rsid w:val="00DD2C84"/>
    <w:rsid w:val="00DD56FE"/>
    <w:rsid w:val="00DD752C"/>
    <w:rsid w:val="00DD779B"/>
    <w:rsid w:val="00DE3F24"/>
    <w:rsid w:val="00DF0875"/>
    <w:rsid w:val="00DF1AFD"/>
    <w:rsid w:val="00DF4961"/>
    <w:rsid w:val="00DF4D32"/>
    <w:rsid w:val="00DF5AA7"/>
    <w:rsid w:val="00E013F0"/>
    <w:rsid w:val="00E02EA2"/>
    <w:rsid w:val="00E14260"/>
    <w:rsid w:val="00E15295"/>
    <w:rsid w:val="00E16289"/>
    <w:rsid w:val="00E22AEB"/>
    <w:rsid w:val="00E2469D"/>
    <w:rsid w:val="00E307A8"/>
    <w:rsid w:val="00E309CC"/>
    <w:rsid w:val="00E3209D"/>
    <w:rsid w:val="00E346C6"/>
    <w:rsid w:val="00E366FD"/>
    <w:rsid w:val="00E52E6C"/>
    <w:rsid w:val="00E8701A"/>
    <w:rsid w:val="00E93A6D"/>
    <w:rsid w:val="00EA479A"/>
    <w:rsid w:val="00EB10A1"/>
    <w:rsid w:val="00EB3D24"/>
    <w:rsid w:val="00EB3E4C"/>
    <w:rsid w:val="00EC29F1"/>
    <w:rsid w:val="00EC7E5E"/>
    <w:rsid w:val="00ED649A"/>
    <w:rsid w:val="00EE327E"/>
    <w:rsid w:val="00EE6DBD"/>
    <w:rsid w:val="00F4222D"/>
    <w:rsid w:val="00F56825"/>
    <w:rsid w:val="00F61D39"/>
    <w:rsid w:val="00F635A7"/>
    <w:rsid w:val="00F8106A"/>
    <w:rsid w:val="00F82B4B"/>
    <w:rsid w:val="00F84866"/>
    <w:rsid w:val="00F92F94"/>
    <w:rsid w:val="00F950A2"/>
    <w:rsid w:val="00FA2808"/>
    <w:rsid w:val="00FB08DF"/>
    <w:rsid w:val="00FB0D5A"/>
    <w:rsid w:val="00FB4DD8"/>
    <w:rsid w:val="00FB6FEA"/>
    <w:rsid w:val="00FC13C6"/>
    <w:rsid w:val="00FD3331"/>
    <w:rsid w:val="00FD6FE0"/>
    <w:rsid w:val="00FE07DB"/>
    <w:rsid w:val="00FE4B15"/>
    <w:rsid w:val="00FE6D91"/>
    <w:rsid w:val="00FF1543"/>
    <w:rsid w:val="00FF4F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482B6"/>
  <w15:docId w15:val="{10F1CF7E-0946-4878-B491-65D83474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4E0"/>
    <w:rPr>
      <w:sz w:val="24"/>
      <w:szCs w:val="24"/>
      <w:lang/>
    </w:rPr>
  </w:style>
  <w:style w:type="paragraph" w:styleId="Heading1">
    <w:name w:val="heading 1"/>
    <w:basedOn w:val="Normal"/>
    <w:next w:val="Normal"/>
    <w:link w:val="Heading1Char"/>
    <w:qFormat/>
    <w:pPr>
      <w:keepNext/>
      <w:widowControl w:val="0"/>
      <w:outlineLvl w:val="0"/>
    </w:pPr>
    <w:rPr>
      <w:rFonts w:ascii="Tahoma" w:hAnsi="Tahoma" w:cs="Tahoma"/>
      <w:b/>
      <w:bCs/>
      <w:snapToGrid w:val="0"/>
      <w:lang w:val="en-US"/>
    </w:rPr>
  </w:style>
  <w:style w:type="paragraph" w:styleId="Heading2">
    <w:name w:val="heading 2"/>
    <w:basedOn w:val="Normal"/>
    <w:next w:val="Normal"/>
    <w:link w:val="Heading2Char"/>
    <w:qFormat/>
    <w:rsid w:val="00157416"/>
    <w:pPr>
      <w:keepNext/>
      <w:widowControl w:val="0"/>
      <w:spacing w:before="240" w:after="60"/>
      <w:outlineLvl w:val="1"/>
    </w:pPr>
    <w:rPr>
      <w:rFonts w:ascii="Arial" w:hAnsi="Arial" w:cs="Arial"/>
      <w:b/>
      <w:bCs/>
      <w:i/>
      <w:iCs/>
      <w:snapToGrid w:val="0"/>
      <w:sz w:val="28"/>
      <w:szCs w:val="28"/>
      <w:lang w:val="en-US"/>
    </w:rPr>
  </w:style>
  <w:style w:type="paragraph" w:styleId="Heading7">
    <w:name w:val="heading 7"/>
    <w:basedOn w:val="Normal"/>
    <w:next w:val="Normal"/>
    <w:qFormat/>
    <w:rsid w:val="00157416"/>
    <w:pPr>
      <w:widowControl w:val="0"/>
      <w:spacing w:before="240" w:after="60"/>
      <w:outlineLvl w:val="6"/>
    </w:pPr>
    <w:rPr>
      <w:snapToGrid w:val="0"/>
      <w:lang w:val="en-US"/>
    </w:rPr>
  </w:style>
  <w:style w:type="paragraph" w:styleId="Heading8">
    <w:name w:val="heading 8"/>
    <w:basedOn w:val="Normal"/>
    <w:next w:val="Normal"/>
    <w:qFormat/>
    <w:rsid w:val="00ED649A"/>
    <w:pPr>
      <w:widowControl w:val="0"/>
      <w:spacing w:before="240" w:after="60"/>
      <w:outlineLvl w:val="7"/>
    </w:pPr>
    <w:rPr>
      <w:i/>
      <w:iCs/>
      <w:snapToGrid w:val="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odyText">
    <w:name w:val="Body Text"/>
    <w:basedOn w:val="Normal"/>
    <w:pPr>
      <w:widowControl w:val="0"/>
      <w:jc w:val="both"/>
    </w:pPr>
    <w:rPr>
      <w:snapToGrid w:val="0"/>
      <w:lang w:val="en-US"/>
    </w:rPr>
  </w:style>
  <w:style w:type="table" w:styleId="TableGrid">
    <w:name w:val="Table Grid"/>
    <w:basedOn w:val="TableNormal"/>
    <w:rsid w:val="00BD55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15741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9093A"/>
    <w:rPr>
      <w:color w:val="800080"/>
      <w:u w:val="single"/>
    </w:rPr>
  </w:style>
  <w:style w:type="paragraph" w:styleId="NormalWeb">
    <w:name w:val="Normal (Web)"/>
    <w:basedOn w:val="Normal"/>
    <w:rsid w:val="000B27D3"/>
    <w:pPr>
      <w:spacing w:before="100" w:beforeAutospacing="1" w:after="100" w:afterAutospacing="1"/>
    </w:pPr>
    <w:rPr>
      <w:lang w:val="en-US"/>
    </w:rPr>
  </w:style>
  <w:style w:type="paragraph" w:styleId="FootnoteText">
    <w:name w:val="footnote text"/>
    <w:basedOn w:val="Normal"/>
    <w:semiHidden/>
    <w:rsid w:val="00A24FE5"/>
    <w:pPr>
      <w:widowControl w:val="0"/>
    </w:pPr>
    <w:rPr>
      <w:snapToGrid w:val="0"/>
      <w:sz w:val="20"/>
      <w:szCs w:val="20"/>
      <w:lang w:val="en-US"/>
    </w:rPr>
  </w:style>
  <w:style w:type="paragraph" w:styleId="BalloonText">
    <w:name w:val="Balloon Text"/>
    <w:basedOn w:val="Normal"/>
    <w:semiHidden/>
    <w:rsid w:val="000A7537"/>
    <w:rPr>
      <w:rFonts w:ascii="Tahoma" w:hAnsi="Tahoma" w:cs="Tahoma"/>
      <w:sz w:val="16"/>
      <w:szCs w:val="16"/>
    </w:rPr>
  </w:style>
  <w:style w:type="paragraph" w:styleId="ListParagraph">
    <w:name w:val="List Paragraph"/>
    <w:basedOn w:val="Normal"/>
    <w:uiPriority w:val="34"/>
    <w:qFormat/>
    <w:rsid w:val="00A22883"/>
    <w:pPr>
      <w:widowControl w:val="0"/>
      <w:ind w:left="720"/>
      <w:contextualSpacing/>
    </w:pPr>
    <w:rPr>
      <w:snapToGrid w:val="0"/>
      <w:lang w:val="en-US"/>
    </w:rPr>
  </w:style>
  <w:style w:type="character" w:customStyle="1" w:styleId="Heading1Char">
    <w:name w:val="Heading 1 Char"/>
    <w:link w:val="Heading1"/>
    <w:rsid w:val="00C169B8"/>
    <w:rPr>
      <w:rFonts w:ascii="Tahoma" w:hAnsi="Tahoma" w:cs="Tahoma"/>
      <w:b/>
      <w:bCs/>
      <w:snapToGrid w:val="0"/>
      <w:sz w:val="24"/>
      <w:szCs w:val="24"/>
    </w:rPr>
  </w:style>
  <w:style w:type="character" w:customStyle="1" w:styleId="Heading2Char">
    <w:name w:val="Heading 2 Char"/>
    <w:link w:val="Heading2"/>
    <w:rsid w:val="00C169B8"/>
    <w:rPr>
      <w:rFonts w:ascii="Arial" w:hAnsi="Arial" w:cs="Arial"/>
      <w:b/>
      <w:bCs/>
      <w:i/>
      <w:iCs/>
      <w:snapToGrid w:val="0"/>
      <w:sz w:val="28"/>
      <w:szCs w:val="28"/>
    </w:rPr>
  </w:style>
  <w:style w:type="character" w:styleId="Emphasis">
    <w:name w:val="Emphasis"/>
    <w:basedOn w:val="DefaultParagraphFont"/>
    <w:qFormat/>
    <w:rsid w:val="006C27BE"/>
    <w:rPr>
      <w:i/>
      <w:iCs/>
    </w:rPr>
  </w:style>
  <w:style w:type="paragraph" w:styleId="Header">
    <w:name w:val="header"/>
    <w:basedOn w:val="Normal"/>
    <w:link w:val="HeaderChar"/>
    <w:unhideWhenUsed/>
    <w:rsid w:val="00E02EA2"/>
    <w:pPr>
      <w:widowControl w:val="0"/>
      <w:tabs>
        <w:tab w:val="center" w:pos="4680"/>
        <w:tab w:val="right" w:pos="9360"/>
      </w:tabs>
    </w:pPr>
    <w:rPr>
      <w:snapToGrid w:val="0"/>
      <w:lang w:val="en-US"/>
    </w:rPr>
  </w:style>
  <w:style w:type="character" w:customStyle="1" w:styleId="HeaderChar">
    <w:name w:val="Header Char"/>
    <w:basedOn w:val="DefaultParagraphFont"/>
    <w:link w:val="Header"/>
    <w:rsid w:val="00E02EA2"/>
    <w:rPr>
      <w:snapToGrid w:val="0"/>
      <w:sz w:val="24"/>
      <w:szCs w:val="24"/>
    </w:rPr>
  </w:style>
  <w:style w:type="paragraph" w:styleId="Footer">
    <w:name w:val="footer"/>
    <w:basedOn w:val="Normal"/>
    <w:link w:val="FooterChar"/>
    <w:unhideWhenUsed/>
    <w:rsid w:val="00E02EA2"/>
    <w:pPr>
      <w:widowControl w:val="0"/>
      <w:tabs>
        <w:tab w:val="center" w:pos="4680"/>
        <w:tab w:val="right" w:pos="9360"/>
      </w:tabs>
    </w:pPr>
    <w:rPr>
      <w:snapToGrid w:val="0"/>
      <w:lang w:val="en-US"/>
    </w:rPr>
  </w:style>
  <w:style w:type="character" w:customStyle="1" w:styleId="FooterChar">
    <w:name w:val="Footer Char"/>
    <w:basedOn w:val="DefaultParagraphFont"/>
    <w:link w:val="Footer"/>
    <w:rsid w:val="00E02EA2"/>
    <w:rPr>
      <w:snapToGrid w:val="0"/>
      <w:sz w:val="24"/>
      <w:szCs w:val="24"/>
    </w:rPr>
  </w:style>
  <w:style w:type="character" w:styleId="UnresolvedMention">
    <w:name w:val="Unresolved Mention"/>
    <w:basedOn w:val="DefaultParagraphFont"/>
    <w:uiPriority w:val="99"/>
    <w:semiHidden/>
    <w:unhideWhenUsed/>
    <w:rsid w:val="00E8701A"/>
    <w:rPr>
      <w:color w:val="605E5C"/>
      <w:shd w:val="clear" w:color="auto" w:fill="E1DFDD"/>
    </w:rPr>
  </w:style>
  <w:style w:type="paragraph" w:styleId="BodyTextIndent">
    <w:name w:val="Body Text Indent"/>
    <w:basedOn w:val="Normal"/>
    <w:link w:val="BodyTextIndentChar"/>
    <w:semiHidden/>
    <w:unhideWhenUsed/>
    <w:rsid w:val="0083606C"/>
    <w:pPr>
      <w:spacing w:after="120"/>
      <w:ind w:left="360"/>
    </w:pPr>
  </w:style>
  <w:style w:type="character" w:customStyle="1" w:styleId="BodyTextIndentChar">
    <w:name w:val="Body Text Indent Char"/>
    <w:basedOn w:val="DefaultParagraphFont"/>
    <w:link w:val="BodyTextIndent"/>
    <w:semiHidden/>
    <w:rsid w:val="0083606C"/>
    <w:rPr>
      <w:snapToGrid w:val="0"/>
      <w:sz w:val="24"/>
      <w:szCs w:val="24"/>
    </w:rPr>
  </w:style>
  <w:style w:type="paragraph" w:styleId="Caption">
    <w:name w:val="caption"/>
    <w:basedOn w:val="Normal"/>
    <w:next w:val="Normal"/>
    <w:unhideWhenUsed/>
    <w:qFormat/>
    <w:rsid w:val="00270C59"/>
    <w:pPr>
      <w:widowControl w:val="0"/>
      <w:spacing w:after="200"/>
    </w:pPr>
    <w:rPr>
      <w:i/>
      <w:iCs/>
      <w:snapToGrid w:val="0"/>
      <w:color w:val="1F497D"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6029">
      <w:bodyDiv w:val="1"/>
      <w:marLeft w:val="0"/>
      <w:marRight w:val="0"/>
      <w:marTop w:val="0"/>
      <w:marBottom w:val="0"/>
      <w:divBdr>
        <w:top w:val="none" w:sz="0" w:space="0" w:color="auto"/>
        <w:left w:val="none" w:sz="0" w:space="0" w:color="auto"/>
        <w:bottom w:val="none" w:sz="0" w:space="0" w:color="auto"/>
        <w:right w:val="none" w:sz="0" w:space="0" w:color="auto"/>
      </w:divBdr>
    </w:div>
    <w:div w:id="162285299">
      <w:bodyDiv w:val="1"/>
      <w:marLeft w:val="0"/>
      <w:marRight w:val="0"/>
      <w:marTop w:val="0"/>
      <w:marBottom w:val="0"/>
      <w:divBdr>
        <w:top w:val="none" w:sz="0" w:space="0" w:color="auto"/>
        <w:left w:val="none" w:sz="0" w:space="0" w:color="auto"/>
        <w:bottom w:val="none" w:sz="0" w:space="0" w:color="auto"/>
        <w:right w:val="none" w:sz="0" w:space="0" w:color="auto"/>
      </w:divBdr>
    </w:div>
    <w:div w:id="215551309">
      <w:bodyDiv w:val="1"/>
      <w:marLeft w:val="0"/>
      <w:marRight w:val="0"/>
      <w:marTop w:val="0"/>
      <w:marBottom w:val="0"/>
      <w:divBdr>
        <w:top w:val="none" w:sz="0" w:space="0" w:color="auto"/>
        <w:left w:val="none" w:sz="0" w:space="0" w:color="auto"/>
        <w:bottom w:val="none" w:sz="0" w:space="0" w:color="auto"/>
        <w:right w:val="none" w:sz="0" w:space="0" w:color="auto"/>
      </w:divBdr>
      <w:divsChild>
        <w:div w:id="1667782586">
          <w:marLeft w:val="0"/>
          <w:marRight w:val="0"/>
          <w:marTop w:val="0"/>
          <w:marBottom w:val="0"/>
          <w:divBdr>
            <w:top w:val="none" w:sz="0" w:space="0" w:color="auto"/>
            <w:left w:val="none" w:sz="0" w:space="0" w:color="auto"/>
            <w:bottom w:val="none" w:sz="0" w:space="0" w:color="auto"/>
            <w:right w:val="none" w:sz="0" w:space="0" w:color="auto"/>
          </w:divBdr>
        </w:div>
      </w:divsChild>
    </w:div>
    <w:div w:id="329142301">
      <w:bodyDiv w:val="1"/>
      <w:marLeft w:val="0"/>
      <w:marRight w:val="0"/>
      <w:marTop w:val="0"/>
      <w:marBottom w:val="0"/>
      <w:divBdr>
        <w:top w:val="none" w:sz="0" w:space="0" w:color="auto"/>
        <w:left w:val="none" w:sz="0" w:space="0" w:color="auto"/>
        <w:bottom w:val="none" w:sz="0" w:space="0" w:color="auto"/>
        <w:right w:val="none" w:sz="0" w:space="0" w:color="auto"/>
      </w:divBdr>
    </w:div>
    <w:div w:id="456605770">
      <w:bodyDiv w:val="1"/>
      <w:marLeft w:val="0"/>
      <w:marRight w:val="0"/>
      <w:marTop w:val="0"/>
      <w:marBottom w:val="0"/>
      <w:divBdr>
        <w:top w:val="none" w:sz="0" w:space="0" w:color="auto"/>
        <w:left w:val="none" w:sz="0" w:space="0" w:color="auto"/>
        <w:bottom w:val="none" w:sz="0" w:space="0" w:color="auto"/>
        <w:right w:val="none" w:sz="0" w:space="0" w:color="auto"/>
      </w:divBdr>
    </w:div>
    <w:div w:id="1141800380">
      <w:bodyDiv w:val="1"/>
      <w:marLeft w:val="0"/>
      <w:marRight w:val="0"/>
      <w:marTop w:val="0"/>
      <w:marBottom w:val="0"/>
      <w:divBdr>
        <w:top w:val="none" w:sz="0" w:space="0" w:color="auto"/>
        <w:left w:val="none" w:sz="0" w:space="0" w:color="auto"/>
        <w:bottom w:val="none" w:sz="0" w:space="0" w:color="auto"/>
        <w:right w:val="none" w:sz="0" w:space="0" w:color="auto"/>
      </w:divBdr>
    </w:div>
    <w:div w:id="1156722622">
      <w:bodyDiv w:val="1"/>
      <w:marLeft w:val="0"/>
      <w:marRight w:val="0"/>
      <w:marTop w:val="0"/>
      <w:marBottom w:val="0"/>
      <w:divBdr>
        <w:top w:val="none" w:sz="0" w:space="0" w:color="auto"/>
        <w:left w:val="none" w:sz="0" w:space="0" w:color="auto"/>
        <w:bottom w:val="none" w:sz="0" w:space="0" w:color="auto"/>
        <w:right w:val="none" w:sz="0" w:space="0" w:color="auto"/>
      </w:divBdr>
    </w:div>
    <w:div w:id="1274091941">
      <w:bodyDiv w:val="1"/>
      <w:marLeft w:val="0"/>
      <w:marRight w:val="0"/>
      <w:marTop w:val="0"/>
      <w:marBottom w:val="0"/>
      <w:divBdr>
        <w:top w:val="none" w:sz="0" w:space="0" w:color="auto"/>
        <w:left w:val="none" w:sz="0" w:space="0" w:color="auto"/>
        <w:bottom w:val="none" w:sz="0" w:space="0" w:color="auto"/>
        <w:right w:val="none" w:sz="0" w:space="0" w:color="auto"/>
      </w:divBdr>
    </w:div>
    <w:div w:id="1503546268">
      <w:bodyDiv w:val="1"/>
      <w:marLeft w:val="0"/>
      <w:marRight w:val="0"/>
      <w:marTop w:val="0"/>
      <w:marBottom w:val="0"/>
      <w:divBdr>
        <w:top w:val="none" w:sz="0" w:space="0" w:color="auto"/>
        <w:left w:val="none" w:sz="0" w:space="0" w:color="auto"/>
        <w:bottom w:val="none" w:sz="0" w:space="0" w:color="auto"/>
        <w:right w:val="none" w:sz="0" w:space="0" w:color="auto"/>
      </w:divBdr>
    </w:div>
    <w:div w:id="1511066674">
      <w:bodyDiv w:val="1"/>
      <w:marLeft w:val="0"/>
      <w:marRight w:val="0"/>
      <w:marTop w:val="0"/>
      <w:marBottom w:val="0"/>
      <w:divBdr>
        <w:top w:val="none" w:sz="0" w:space="0" w:color="auto"/>
        <w:left w:val="none" w:sz="0" w:space="0" w:color="auto"/>
        <w:bottom w:val="none" w:sz="0" w:space="0" w:color="auto"/>
        <w:right w:val="none" w:sz="0" w:space="0" w:color="auto"/>
      </w:divBdr>
    </w:div>
    <w:div w:id="1813518358">
      <w:bodyDiv w:val="1"/>
      <w:marLeft w:val="0"/>
      <w:marRight w:val="0"/>
      <w:marTop w:val="0"/>
      <w:marBottom w:val="0"/>
      <w:divBdr>
        <w:top w:val="none" w:sz="0" w:space="0" w:color="auto"/>
        <w:left w:val="none" w:sz="0" w:space="0" w:color="auto"/>
        <w:bottom w:val="none" w:sz="0" w:space="0" w:color="auto"/>
        <w:right w:val="none" w:sz="0" w:space="0" w:color="auto"/>
      </w:divBdr>
    </w:div>
    <w:div w:id="1913541378">
      <w:bodyDiv w:val="1"/>
      <w:marLeft w:val="0"/>
      <w:marRight w:val="0"/>
      <w:marTop w:val="0"/>
      <w:marBottom w:val="0"/>
      <w:divBdr>
        <w:top w:val="none" w:sz="0" w:space="0" w:color="auto"/>
        <w:left w:val="none" w:sz="0" w:space="0" w:color="auto"/>
        <w:bottom w:val="none" w:sz="0" w:space="0" w:color="auto"/>
        <w:right w:val="none" w:sz="0" w:space="0" w:color="auto"/>
      </w:divBdr>
      <w:divsChild>
        <w:div w:id="144527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489910">
      <w:bodyDiv w:val="1"/>
      <w:marLeft w:val="0"/>
      <w:marRight w:val="0"/>
      <w:marTop w:val="0"/>
      <w:marBottom w:val="0"/>
      <w:divBdr>
        <w:top w:val="none" w:sz="0" w:space="0" w:color="auto"/>
        <w:left w:val="none" w:sz="0" w:space="0" w:color="auto"/>
        <w:bottom w:val="none" w:sz="0" w:space="0" w:color="auto"/>
        <w:right w:val="none" w:sz="0" w:space="0" w:color="auto"/>
      </w:divBdr>
    </w:div>
    <w:div w:id="20672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niv.edu/cs/groups/ku/documents/ku_content/kuw055940.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nect.mheducation.com/class/a-alrefai-1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University of Arkansas</vt:lpstr>
    </vt:vector>
  </TitlesOfParts>
  <Company>Kuwait University</Company>
  <LinksUpToDate>false</LinksUpToDate>
  <CharactersWithSpaces>8246</CharactersWithSpaces>
  <SharedDoc>false</SharedDoc>
  <HLinks>
    <vt:vector size="6" baseType="variant">
      <vt:variant>
        <vt:i4>6619140</vt:i4>
      </vt:variant>
      <vt:variant>
        <vt:i4>0</vt:i4>
      </vt:variant>
      <vt:variant>
        <vt:i4>0</vt:i4>
      </vt:variant>
      <vt:variant>
        <vt:i4>5</vt:i4>
      </vt:variant>
      <vt:variant>
        <vt:lpwstr>mailto:halyousef@cba.edu.kw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Arkansas</dc:title>
  <dc:creator>Dr Abdullah</dc:creator>
  <cp:lastModifiedBy>Abdulrahman Alrefai</cp:lastModifiedBy>
  <cp:revision>111</cp:revision>
  <cp:lastPrinted>2020-12-10T06:30:00Z</cp:lastPrinted>
  <dcterms:created xsi:type="dcterms:W3CDTF">2015-06-30T14:13:00Z</dcterms:created>
  <dcterms:modified xsi:type="dcterms:W3CDTF">2022-10-10T09:02:00Z</dcterms:modified>
</cp:coreProperties>
</file>